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EBBCE1" w14:textId="3E86E429" w:rsidR="006501CE" w:rsidRPr="00943E97" w:rsidRDefault="00A402C7" w:rsidP="006501CE">
      <w:pPr>
        <w:pStyle w:val="Header"/>
        <w:tabs>
          <w:tab w:val="left" w:pos="6521"/>
        </w:tabs>
        <w:jc w:val="both"/>
        <w:rPr>
          <w:sz w:val="24"/>
        </w:rPr>
      </w:pPr>
      <w:r>
        <w:rPr>
          <w:lang w:eastAsia="zh-CN"/>
        </w:rPr>
        <mc:AlternateContent>
          <mc:Choice Requires="wps">
            <w:drawing>
              <wp:anchor distT="0" distB="0" distL="114300" distR="114300" simplePos="0" relativeHeight="251657728" behindDoc="0" locked="1" layoutInCell="1" allowOverlap="1" wp14:anchorId="11A3DCF0" wp14:editId="041A3CB4">
                <wp:simplePos x="0" y="0"/>
                <wp:positionH relativeFrom="column">
                  <wp:posOffset>0</wp:posOffset>
                </wp:positionH>
                <wp:positionV relativeFrom="paragraph">
                  <wp:posOffset>0</wp:posOffset>
                </wp:positionV>
                <wp:extent cx="635" cy="635"/>
                <wp:effectExtent l="0" t="0" r="0" b="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22D0E"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15541">
        <w:rPr>
          <w:sz w:val="24"/>
        </w:rPr>
        <w:t xml:space="preserve">3GPP TSG-RAN WG2 </w:t>
      </w:r>
      <w:r w:rsidR="00682EFF">
        <w:rPr>
          <w:sz w:val="24"/>
        </w:rPr>
        <w:t>106</w:t>
      </w:r>
      <w:r w:rsidR="006501CE">
        <w:rPr>
          <w:rFonts w:hint="eastAsia"/>
          <w:sz w:val="24"/>
          <w:lang w:eastAsia="zh-CN"/>
        </w:rPr>
        <w:tab/>
      </w:r>
      <w:r w:rsidR="00CA29D5">
        <w:rPr>
          <w:sz w:val="24"/>
          <w:lang w:eastAsia="zh-CN"/>
        </w:rPr>
        <w:tab/>
      </w:r>
      <w:r w:rsidR="00CA29D5">
        <w:rPr>
          <w:sz w:val="24"/>
          <w:lang w:eastAsia="zh-CN"/>
        </w:rPr>
        <w:tab/>
      </w:r>
      <w:r w:rsidR="006501CE">
        <w:rPr>
          <w:sz w:val="24"/>
          <w:lang w:eastAsia="zh-CN"/>
        </w:rPr>
        <w:tab/>
      </w:r>
      <w:r w:rsidR="009515EF">
        <w:rPr>
          <w:sz w:val="24"/>
          <w:lang w:eastAsia="zh-CN"/>
        </w:rPr>
        <w:tab/>
      </w:r>
      <w:r w:rsidR="006501CE" w:rsidRPr="00BF708D">
        <w:rPr>
          <w:i/>
          <w:sz w:val="24"/>
        </w:rPr>
        <w:t>R2-</w:t>
      </w:r>
      <w:r w:rsidR="006501CE">
        <w:rPr>
          <w:rFonts w:hint="eastAsia"/>
          <w:i/>
          <w:sz w:val="24"/>
          <w:lang w:eastAsia="zh-CN"/>
        </w:rPr>
        <w:t>1</w:t>
      </w:r>
      <w:r w:rsidR="00D5380D">
        <w:rPr>
          <w:i/>
          <w:sz w:val="24"/>
          <w:lang w:eastAsia="zh-CN"/>
        </w:rPr>
        <w:t>9</w:t>
      </w:r>
      <w:r w:rsidR="00682EFF">
        <w:rPr>
          <w:i/>
          <w:sz w:val="24"/>
          <w:lang w:eastAsia="zh-CN"/>
        </w:rPr>
        <w:t>0</w:t>
      </w:r>
      <w:r w:rsidR="009515EF">
        <w:rPr>
          <w:i/>
          <w:sz w:val="24"/>
          <w:lang w:eastAsia="zh-CN"/>
        </w:rPr>
        <w:t>7382</w:t>
      </w:r>
    </w:p>
    <w:p w14:paraId="2FB9E6A6" w14:textId="2A691F64" w:rsidR="00464A34" w:rsidRPr="00786970" w:rsidRDefault="00682EFF" w:rsidP="00464A34">
      <w:pPr>
        <w:pStyle w:val="CRCoverPage"/>
        <w:outlineLvl w:val="0"/>
        <w:rPr>
          <w:b/>
          <w:noProof/>
          <w:sz w:val="24"/>
        </w:rPr>
      </w:pPr>
      <w:r>
        <w:rPr>
          <w:b/>
          <w:noProof/>
          <w:sz w:val="24"/>
        </w:rPr>
        <w:t>Reno</w:t>
      </w:r>
      <w:r w:rsidR="00D5380D">
        <w:rPr>
          <w:b/>
          <w:noProof/>
          <w:sz w:val="24"/>
        </w:rPr>
        <w:t>,</w:t>
      </w:r>
      <w:r>
        <w:rPr>
          <w:b/>
          <w:noProof/>
          <w:sz w:val="24"/>
        </w:rPr>
        <w:t xml:space="preserve"> Nevada, US, May</w:t>
      </w:r>
      <w:r w:rsidR="00D5380D">
        <w:rPr>
          <w:b/>
          <w:noProof/>
          <w:sz w:val="24"/>
        </w:rPr>
        <w:t xml:space="preserve"> </w:t>
      </w:r>
      <w:r>
        <w:rPr>
          <w:b/>
          <w:noProof/>
          <w:sz w:val="24"/>
        </w:rPr>
        <w:t>13</w:t>
      </w:r>
      <w:r w:rsidR="00D5380D" w:rsidRPr="00D5380D">
        <w:rPr>
          <w:b/>
          <w:noProof/>
          <w:sz w:val="24"/>
          <w:vertAlign w:val="superscript"/>
        </w:rPr>
        <w:t>th</w:t>
      </w:r>
      <w:r w:rsidR="00D5380D">
        <w:rPr>
          <w:b/>
          <w:noProof/>
          <w:sz w:val="24"/>
        </w:rPr>
        <w:t>-1</w:t>
      </w:r>
      <w:r>
        <w:rPr>
          <w:b/>
          <w:noProof/>
          <w:sz w:val="24"/>
        </w:rPr>
        <w:t>7</w:t>
      </w:r>
      <w:r w:rsidR="00D5380D" w:rsidRPr="00D5380D">
        <w:rPr>
          <w:b/>
          <w:noProof/>
          <w:sz w:val="24"/>
          <w:vertAlign w:val="superscript"/>
        </w:rPr>
        <w:t>th</w:t>
      </w:r>
      <w:r w:rsidR="00D5380D">
        <w:rPr>
          <w:b/>
          <w:noProof/>
          <w:sz w:val="24"/>
        </w:rPr>
        <w:t xml:space="preserve"> , 2019</w:t>
      </w:r>
    </w:p>
    <w:p w14:paraId="09D22FCC" w14:textId="5545A05B" w:rsidR="006501CE" w:rsidRPr="00E57929" w:rsidRDefault="006501CE" w:rsidP="006501CE">
      <w:pPr>
        <w:rPr>
          <w:rFonts w:ascii="Arial" w:hAnsi="Arial"/>
          <w:b/>
          <w:sz w:val="24"/>
          <w:lang w:eastAsia="zh-CN"/>
        </w:rPr>
      </w:pPr>
      <w:r w:rsidRPr="007C2F0B">
        <w:rPr>
          <w:rFonts w:ascii="Arial" w:hAnsi="Arial"/>
          <w:b/>
          <w:sz w:val="24"/>
        </w:rPr>
        <w:t xml:space="preserve">Agenda </w:t>
      </w:r>
      <w:r w:rsidRPr="007C2F0B">
        <w:rPr>
          <w:rFonts w:ascii="Arial" w:hAnsi="Arial" w:hint="eastAsia"/>
          <w:b/>
          <w:sz w:val="24"/>
        </w:rPr>
        <w:t>I</w:t>
      </w:r>
      <w:r w:rsidRPr="007C2F0B">
        <w:rPr>
          <w:rFonts w:ascii="Arial" w:hAnsi="Arial"/>
          <w:b/>
          <w:sz w:val="24"/>
        </w:rPr>
        <w:t>tem:</w:t>
      </w:r>
      <w:bookmarkStart w:id="0" w:name="Source"/>
      <w:bookmarkEnd w:id="0"/>
      <w:r>
        <w:rPr>
          <w:rFonts w:ascii="Arial" w:hAnsi="Arial"/>
          <w:b/>
          <w:sz w:val="24"/>
        </w:rPr>
        <w:tab/>
      </w:r>
      <w:r w:rsidR="00786F01">
        <w:rPr>
          <w:rFonts w:ascii="Arial" w:hAnsi="Arial"/>
          <w:b/>
          <w:sz w:val="24"/>
        </w:rPr>
        <w:tab/>
      </w:r>
      <w:r w:rsidR="00786F01">
        <w:rPr>
          <w:rFonts w:ascii="Arial" w:hAnsi="Arial"/>
          <w:b/>
          <w:sz w:val="24"/>
        </w:rPr>
        <w:tab/>
      </w:r>
      <w:r w:rsidR="003D3A03">
        <w:rPr>
          <w:rFonts w:ascii="Arial" w:hAnsi="Arial"/>
          <w:b/>
          <w:sz w:val="24"/>
          <w:lang w:eastAsia="zh-CN"/>
        </w:rPr>
        <w:t>11.</w:t>
      </w:r>
      <w:r w:rsidR="00452D82">
        <w:rPr>
          <w:rFonts w:ascii="Arial" w:hAnsi="Arial"/>
          <w:b/>
          <w:sz w:val="24"/>
          <w:lang w:eastAsia="zh-CN"/>
        </w:rPr>
        <w:t>2.1.1</w:t>
      </w:r>
    </w:p>
    <w:p w14:paraId="5F804F24" w14:textId="77777777" w:rsidR="006501CE" w:rsidRPr="004E24A8" w:rsidRDefault="006501CE" w:rsidP="006501CE">
      <w:pPr>
        <w:tabs>
          <w:tab w:val="left" w:pos="1985"/>
        </w:tabs>
        <w:spacing w:afterLines="100" w:after="240"/>
        <w:rPr>
          <w:rFonts w:ascii="Arial" w:hAnsi="Arial"/>
          <w:b/>
          <w:sz w:val="24"/>
          <w:lang w:eastAsia="zh-CN"/>
        </w:rPr>
      </w:pPr>
      <w:r w:rsidRPr="007C2F0B">
        <w:rPr>
          <w:rFonts w:ascii="Arial" w:hAnsi="Arial"/>
          <w:b/>
          <w:sz w:val="24"/>
        </w:rPr>
        <w:t xml:space="preserve">Source: </w:t>
      </w:r>
      <w:r w:rsidRPr="007C2F0B">
        <w:rPr>
          <w:rFonts w:ascii="Arial" w:hAnsi="Arial"/>
          <w:b/>
          <w:sz w:val="24"/>
        </w:rPr>
        <w:tab/>
      </w:r>
      <w:r>
        <w:rPr>
          <w:rFonts w:ascii="Arial" w:hAnsi="Arial"/>
          <w:b/>
          <w:sz w:val="24"/>
        </w:rPr>
        <w:tab/>
      </w:r>
      <w:r w:rsidR="00786F01">
        <w:rPr>
          <w:rFonts w:ascii="Arial" w:hAnsi="Arial"/>
          <w:b/>
          <w:sz w:val="24"/>
        </w:rPr>
        <w:tab/>
      </w:r>
      <w:r>
        <w:rPr>
          <w:rFonts w:ascii="Arial" w:hAnsi="Arial"/>
          <w:b/>
          <w:sz w:val="24"/>
        </w:rPr>
        <w:t>Intel Corporation</w:t>
      </w:r>
    </w:p>
    <w:p w14:paraId="58691475" w14:textId="37B0EA69" w:rsidR="006501CE" w:rsidRPr="004E24A8" w:rsidRDefault="006501CE" w:rsidP="006501CE">
      <w:pPr>
        <w:tabs>
          <w:tab w:val="left" w:pos="1985"/>
        </w:tabs>
        <w:spacing w:afterLines="100" w:after="240"/>
        <w:rPr>
          <w:rFonts w:ascii="Arial" w:hAnsi="Arial"/>
          <w:b/>
          <w:sz w:val="24"/>
        </w:rPr>
      </w:pPr>
      <w:r w:rsidRPr="004E24A8">
        <w:rPr>
          <w:rFonts w:ascii="Arial" w:hAnsi="Arial"/>
          <w:b/>
          <w:sz w:val="24"/>
        </w:rPr>
        <w:t xml:space="preserve">Title: </w:t>
      </w:r>
      <w:r w:rsidRPr="004E24A8">
        <w:rPr>
          <w:rFonts w:ascii="Arial" w:hAnsi="Arial"/>
          <w:b/>
          <w:sz w:val="24"/>
        </w:rPr>
        <w:tab/>
      </w:r>
      <w:r w:rsidR="00411F75">
        <w:rPr>
          <w:rFonts w:ascii="Arial" w:hAnsi="Arial"/>
          <w:b/>
          <w:sz w:val="24"/>
        </w:rPr>
        <w:tab/>
      </w:r>
      <w:r w:rsidR="00786F01">
        <w:rPr>
          <w:rFonts w:ascii="Arial" w:hAnsi="Arial"/>
          <w:b/>
          <w:sz w:val="24"/>
        </w:rPr>
        <w:tab/>
      </w:r>
      <w:r w:rsidR="00682EFF">
        <w:rPr>
          <w:rFonts w:ascii="Arial" w:hAnsi="Arial"/>
          <w:b/>
          <w:sz w:val="24"/>
        </w:rPr>
        <w:t xml:space="preserve">Detecting and </w:t>
      </w:r>
      <w:r w:rsidR="00D5380D">
        <w:rPr>
          <w:rFonts w:ascii="Arial" w:hAnsi="Arial"/>
          <w:b/>
          <w:sz w:val="24"/>
        </w:rPr>
        <w:t>Handling of UL LBT failures</w:t>
      </w:r>
    </w:p>
    <w:p w14:paraId="5242BA6C" w14:textId="77777777" w:rsidR="006501CE" w:rsidRPr="00160C73" w:rsidRDefault="006501CE" w:rsidP="006501CE">
      <w:pPr>
        <w:pBdr>
          <w:bottom w:val="single" w:sz="6" w:space="1" w:color="auto"/>
        </w:pBdr>
        <w:tabs>
          <w:tab w:val="left" w:pos="1985"/>
        </w:tabs>
        <w:spacing w:afterLines="100" w:after="240"/>
        <w:ind w:left="2048" w:hangingChars="850" w:hanging="2048"/>
        <w:rPr>
          <w:rFonts w:ascii="Arial" w:hAnsi="Arial"/>
          <w:b/>
          <w:sz w:val="24"/>
          <w:lang w:eastAsia="zh-CN"/>
        </w:rPr>
      </w:pPr>
      <w:r w:rsidRPr="007C2F0B">
        <w:rPr>
          <w:rFonts w:ascii="Arial" w:hAnsi="Arial"/>
          <w:b/>
          <w:sz w:val="24"/>
        </w:rPr>
        <w:t>Document for:</w:t>
      </w:r>
      <w:r w:rsidRPr="007C2F0B">
        <w:rPr>
          <w:rFonts w:ascii="Arial" w:hAnsi="Arial"/>
          <w:b/>
          <w:sz w:val="24"/>
        </w:rPr>
        <w:tab/>
      </w:r>
      <w:bookmarkStart w:id="1" w:name="DocumentFor"/>
      <w:bookmarkEnd w:id="1"/>
      <w:r>
        <w:rPr>
          <w:rFonts w:ascii="Arial" w:hAnsi="Arial"/>
          <w:b/>
          <w:sz w:val="24"/>
        </w:rPr>
        <w:tab/>
      </w:r>
      <w:r>
        <w:rPr>
          <w:rFonts w:ascii="Arial" w:hAnsi="Arial"/>
          <w:b/>
          <w:sz w:val="24"/>
        </w:rPr>
        <w:tab/>
      </w:r>
      <w:r w:rsidRPr="007C2F0B">
        <w:rPr>
          <w:rFonts w:ascii="Arial" w:hAnsi="Arial"/>
          <w:b/>
          <w:sz w:val="24"/>
        </w:rPr>
        <w:t>Discussion</w:t>
      </w:r>
      <w:r>
        <w:rPr>
          <w:rFonts w:ascii="Arial" w:hAnsi="Arial"/>
          <w:b/>
          <w:sz w:val="24"/>
        </w:rPr>
        <w:t xml:space="preserve"> and Decision</w:t>
      </w:r>
    </w:p>
    <w:p w14:paraId="64F6ACFB" w14:textId="77777777" w:rsidR="006501CE" w:rsidRDefault="006501CE" w:rsidP="00446415">
      <w:pPr>
        <w:pStyle w:val="Heading1"/>
        <w:numPr>
          <w:ilvl w:val="0"/>
          <w:numId w:val="3"/>
        </w:numPr>
        <w:spacing w:before="40"/>
        <w:ind w:left="357" w:hanging="357"/>
      </w:pPr>
      <w:r>
        <w:t>Introduction</w:t>
      </w:r>
    </w:p>
    <w:p w14:paraId="3350C2DC" w14:textId="0CDAE73E" w:rsidR="00CE1BF0" w:rsidRDefault="00682EFF" w:rsidP="00682EFF">
      <w:pPr>
        <w:rPr>
          <w:rFonts w:cs="Calibri"/>
        </w:rPr>
      </w:pPr>
      <w:r>
        <w:rPr>
          <w:rFonts w:cs="Calibri"/>
        </w:rPr>
        <w:t>In RAN2#105</w:t>
      </w:r>
      <w:r w:rsidR="00CE1BF0">
        <w:rPr>
          <w:rFonts w:cs="Calibri"/>
        </w:rPr>
        <w:t>, it is agreed on the following related to consistent LBT failure:</w:t>
      </w:r>
    </w:p>
    <w:p w14:paraId="3C5051FB" w14:textId="77777777" w:rsidR="00CE1BF0" w:rsidRPr="000D17C6" w:rsidRDefault="00CE1BF0" w:rsidP="00682EFF">
      <w:pPr>
        <w:numPr>
          <w:ilvl w:val="0"/>
          <w:numId w:val="5"/>
        </w:numPr>
        <w:rPr>
          <w:rFonts w:cs="Calibri"/>
          <w:lang w:val="en-GB"/>
        </w:rPr>
      </w:pPr>
      <w:r w:rsidRPr="000D17C6">
        <w:rPr>
          <w:rFonts w:cs="Calibri"/>
          <w:lang w:val="en-GB"/>
        </w:rPr>
        <w:t xml:space="preserve">Consistent LBT failures can lead to RLF, at least for UL transmissions, for which consistent failures can currently eventually lead to RLF </w:t>
      </w:r>
    </w:p>
    <w:p w14:paraId="44E5F06B" w14:textId="6AC51526" w:rsidR="00682EFF" w:rsidRDefault="00682EFF" w:rsidP="00682EFF">
      <w:r>
        <w:t>In RAN2#105bis</w:t>
      </w:r>
      <w:r w:rsidR="006A1CD4">
        <w:t>, it is also agreed to introduce a mechanism to detect and handle ‘consistent’ UL LBT failure:</w:t>
      </w:r>
    </w:p>
    <w:p w14:paraId="25E9D109" w14:textId="77777777" w:rsidR="0081491B" w:rsidRPr="006A1CD4" w:rsidRDefault="0013537D" w:rsidP="006A1CD4">
      <w:pPr>
        <w:numPr>
          <w:ilvl w:val="0"/>
          <w:numId w:val="10"/>
        </w:numPr>
        <w:rPr>
          <w:lang w:val="en-GB"/>
        </w:rPr>
      </w:pPr>
      <w:r w:rsidRPr="006A1CD4">
        <w:rPr>
          <w:bCs/>
          <w:lang w:val="en-GB"/>
        </w:rPr>
        <w:t>Adopt a mechanism in MAC spec to handle the UL LBT failure, where “consistent” UL LBT failures (at least for UL transmissions of SR, RACH, PUSCH) are used for problem detection</w:t>
      </w:r>
    </w:p>
    <w:p w14:paraId="1E09C903" w14:textId="12ACD9A8" w:rsidR="008E4E6D" w:rsidRPr="0019432A" w:rsidRDefault="00CE1BF0" w:rsidP="00682EFF">
      <w:r>
        <w:t>In t</w:t>
      </w:r>
      <w:r w:rsidR="008C7AD9">
        <w:t>his contri</w:t>
      </w:r>
      <w:r w:rsidR="00E4206D">
        <w:t>bution</w:t>
      </w:r>
      <w:r>
        <w:t xml:space="preserve">, we </w:t>
      </w:r>
      <w:r w:rsidR="006A1CD4">
        <w:t>discuss the mechanism to detect and handle such ‘consistent’ UL LBT failure.</w:t>
      </w:r>
      <w:r w:rsidR="00ED7F80">
        <w:t xml:space="preserve"> </w:t>
      </w:r>
      <w:r>
        <w:t xml:space="preserve"> </w:t>
      </w:r>
    </w:p>
    <w:p w14:paraId="31DB31A9" w14:textId="77777777" w:rsidR="00696C74" w:rsidRDefault="006501CE" w:rsidP="00446415">
      <w:pPr>
        <w:pStyle w:val="Heading1"/>
        <w:numPr>
          <w:ilvl w:val="0"/>
          <w:numId w:val="3"/>
        </w:numPr>
        <w:spacing w:before="40"/>
        <w:ind w:left="357" w:hanging="357"/>
      </w:pPr>
      <w:r>
        <w:t>Discussion</w:t>
      </w:r>
    </w:p>
    <w:p w14:paraId="3FAD5688" w14:textId="3278F24E" w:rsidR="008471D3" w:rsidRDefault="00C17FB9" w:rsidP="006A1CD4">
      <w:pPr>
        <w:pStyle w:val="Heading2"/>
        <w:numPr>
          <w:ilvl w:val="1"/>
          <w:numId w:val="3"/>
        </w:numPr>
        <w:ind w:left="431" w:hanging="431"/>
      </w:pPr>
      <w:r>
        <w:t>Detection of</w:t>
      </w:r>
      <w:r w:rsidR="00824558">
        <w:t xml:space="preserve"> consistent UL</w:t>
      </w:r>
      <w:r w:rsidR="008471D3">
        <w:t xml:space="preserve"> LBT failures</w:t>
      </w:r>
    </w:p>
    <w:p w14:paraId="62E6219E" w14:textId="07D17B3E" w:rsidR="00C17FB9" w:rsidRDefault="00A3295D" w:rsidP="00C17FB9">
      <w:pPr>
        <w:rPr>
          <w:rFonts w:cs="Calibri"/>
          <w:lang w:val="en-GB"/>
        </w:rPr>
      </w:pPr>
      <w:r>
        <w:rPr>
          <w:rFonts w:cs="Calibri"/>
          <w:lang w:val="en-GB"/>
        </w:rPr>
        <w:t>There is currently no definition of what consistent UL LBT failure really meant. The rough definition implied in the various contributions seem</w:t>
      </w:r>
      <w:r w:rsidR="0044310F">
        <w:rPr>
          <w:rFonts w:cs="Calibri"/>
          <w:lang w:val="en-GB"/>
        </w:rPr>
        <w:t>s</w:t>
      </w:r>
      <w:r>
        <w:rPr>
          <w:rFonts w:cs="Calibri"/>
          <w:lang w:val="en-GB"/>
        </w:rPr>
        <w:t xml:space="preserve"> to be that </w:t>
      </w:r>
      <w:r w:rsidR="000D17C6">
        <w:rPr>
          <w:rFonts w:cs="Calibri"/>
          <w:lang w:val="en-GB"/>
        </w:rPr>
        <w:t xml:space="preserve">there is a high number of </w:t>
      </w:r>
      <w:r w:rsidR="00CE1BF0">
        <w:rPr>
          <w:rFonts w:cs="Calibri"/>
          <w:lang w:val="en-GB"/>
        </w:rPr>
        <w:t xml:space="preserve">consecutive </w:t>
      </w:r>
      <w:r w:rsidR="000D17C6">
        <w:rPr>
          <w:rFonts w:cs="Calibri"/>
          <w:lang w:val="en-GB"/>
        </w:rPr>
        <w:t>LBT failures while UE is executing a</w:t>
      </w:r>
      <w:r w:rsidR="0044310F">
        <w:rPr>
          <w:rFonts w:cs="Calibri"/>
          <w:lang w:val="en-GB"/>
        </w:rPr>
        <w:t>n</w:t>
      </w:r>
      <w:r>
        <w:rPr>
          <w:rFonts w:cs="Calibri"/>
          <w:lang w:val="en-GB"/>
        </w:rPr>
        <w:t xml:space="preserve"> UL</w:t>
      </w:r>
      <w:r w:rsidR="000D17C6">
        <w:rPr>
          <w:rFonts w:cs="Calibri"/>
          <w:lang w:val="en-GB"/>
        </w:rPr>
        <w:t xml:space="preserve"> procedure (e.g. SR procedure, RACH procedure etc.) and blocking the procedure from succeeding.</w:t>
      </w:r>
      <w:r w:rsidR="00C17FB9">
        <w:rPr>
          <w:rFonts w:cs="Calibri"/>
          <w:lang w:val="en-GB"/>
        </w:rPr>
        <w:t xml:space="preserve"> </w:t>
      </w:r>
    </w:p>
    <w:p w14:paraId="32252F76" w14:textId="0A719ED7" w:rsidR="0081491B" w:rsidRPr="00C17FB9" w:rsidRDefault="00C17FB9" w:rsidP="00C17FB9">
      <w:pPr>
        <w:rPr>
          <w:rFonts w:cs="Calibri"/>
        </w:rPr>
      </w:pPr>
      <w:r>
        <w:rPr>
          <w:rFonts w:cs="Calibri"/>
          <w:lang w:val="en-GB"/>
        </w:rPr>
        <w:t xml:space="preserve">One possible definition for consistent UL LBT failure is that a UL transmission </w:t>
      </w:r>
      <w:r w:rsidR="0013537D" w:rsidRPr="00C17FB9">
        <w:rPr>
          <w:rFonts w:cs="Calibri"/>
          <w:bCs/>
        </w:rPr>
        <w:t>is unable to transmit its transmissi</w:t>
      </w:r>
      <w:r>
        <w:rPr>
          <w:rFonts w:cs="Calibri"/>
          <w:bCs/>
        </w:rPr>
        <w:t>on occasions due to LBT failure consecutively</w:t>
      </w:r>
      <w:r w:rsidR="0013537D" w:rsidRPr="00C17FB9">
        <w:rPr>
          <w:rFonts w:cs="Calibri"/>
          <w:bCs/>
        </w:rPr>
        <w:t xml:space="preserve"> </w:t>
      </w:r>
      <w:r w:rsidR="009569A4">
        <w:rPr>
          <w:rFonts w:cs="Calibri"/>
          <w:bCs/>
        </w:rPr>
        <w:t xml:space="preserve">and/or </w:t>
      </w:r>
      <w:r w:rsidR="0013537D" w:rsidRPr="00C17FB9">
        <w:rPr>
          <w:rFonts w:cs="Calibri"/>
          <w:bCs/>
        </w:rPr>
        <w:t>over a certain time</w:t>
      </w:r>
      <w:r w:rsidR="009569A4">
        <w:rPr>
          <w:rFonts w:cs="Calibri"/>
          <w:bCs/>
        </w:rPr>
        <w:t>.</w:t>
      </w:r>
      <w:r w:rsidR="003147C4">
        <w:rPr>
          <w:rFonts w:cs="Calibri"/>
          <w:bCs/>
        </w:rPr>
        <w:t xml:space="preserve"> </w:t>
      </w:r>
      <w:r w:rsidR="003B41BB">
        <w:rPr>
          <w:rFonts w:cs="Calibri"/>
          <w:bCs/>
        </w:rPr>
        <w:t>E.g. i</w:t>
      </w:r>
      <w:r w:rsidR="003147C4">
        <w:rPr>
          <w:rFonts w:cs="Calibri"/>
          <w:bCs/>
        </w:rPr>
        <w:t xml:space="preserve">f UL transmission is DSR transmission, the transmission occasions are the configured periodic DSR resource. </w:t>
      </w:r>
      <w:r w:rsidR="009569A4">
        <w:rPr>
          <w:rFonts w:cs="Calibri"/>
          <w:bCs/>
        </w:rPr>
        <w:t xml:space="preserve"> However such definition would mean t</w:t>
      </w:r>
      <w:r w:rsidR="001B4A41">
        <w:rPr>
          <w:rFonts w:cs="Calibri"/>
          <w:bCs/>
        </w:rPr>
        <w:t>hat the UE may have to maintain one counter and/or one timer per UL transmission. If there are simultaneous UL transmission</w:t>
      </w:r>
      <w:r w:rsidR="003B41BB">
        <w:rPr>
          <w:rFonts w:cs="Calibri"/>
          <w:bCs/>
        </w:rPr>
        <w:t xml:space="preserve">s (e.g. multiple UL HARQ process, DSR etc.) </w:t>
      </w:r>
      <w:r w:rsidR="001B4A41">
        <w:rPr>
          <w:rFonts w:cs="Calibri"/>
          <w:bCs/>
        </w:rPr>
        <w:t>, the UE has to maintain multiple counters and</w:t>
      </w:r>
      <w:r w:rsidR="003B41BB">
        <w:rPr>
          <w:rFonts w:cs="Calibri"/>
          <w:bCs/>
        </w:rPr>
        <w:t>/or</w:t>
      </w:r>
      <w:r w:rsidR="001B4A41">
        <w:rPr>
          <w:rFonts w:cs="Calibri"/>
          <w:bCs/>
        </w:rPr>
        <w:t xml:space="preserve"> timers simultaneously. </w:t>
      </w:r>
    </w:p>
    <w:p w14:paraId="14910C5D" w14:textId="46CC7CAC" w:rsidR="00A3295D" w:rsidRPr="00C17FB9" w:rsidRDefault="00871BC7" w:rsidP="00C17FB9">
      <w:pPr>
        <w:rPr>
          <w:rFonts w:cs="Calibri"/>
        </w:rPr>
      </w:pPr>
      <w:r>
        <w:rPr>
          <w:rFonts w:cs="Calibri"/>
        </w:rPr>
        <w:t>Instead of monitoring each UL transmission, another possibility is to monitor</w:t>
      </w:r>
      <w:r w:rsidR="001B4A41">
        <w:rPr>
          <w:rFonts w:cs="Calibri"/>
        </w:rPr>
        <w:t xml:space="preserve"> </w:t>
      </w:r>
      <w:r>
        <w:rPr>
          <w:rFonts w:cs="Calibri"/>
        </w:rPr>
        <w:t>all UL transmission</w:t>
      </w:r>
      <w:r w:rsidR="003147C4">
        <w:rPr>
          <w:rFonts w:cs="Calibri"/>
        </w:rPr>
        <w:t>s together. In</w:t>
      </w:r>
      <w:r>
        <w:rPr>
          <w:rFonts w:cs="Calibri"/>
        </w:rPr>
        <w:t xml:space="preserve"> this case, the consistent UL LBT failure</w:t>
      </w:r>
      <w:r w:rsidR="003147C4">
        <w:rPr>
          <w:rFonts w:cs="Calibri"/>
        </w:rPr>
        <w:t xml:space="preserve"> is defined as</w:t>
      </w:r>
      <w:r w:rsidR="003B41BB">
        <w:rPr>
          <w:rFonts w:cs="Calibri"/>
        </w:rPr>
        <w:t>:</w:t>
      </w:r>
      <w:r w:rsidR="003147C4">
        <w:rPr>
          <w:rFonts w:cs="Calibri"/>
        </w:rPr>
        <w:t xml:space="preserve"> all UL transmissions are unable to transmit in any UL transmission occasions</w:t>
      </w:r>
      <w:r w:rsidR="001B4A41">
        <w:rPr>
          <w:rFonts w:cs="Calibri"/>
        </w:rPr>
        <w:t xml:space="preserve"> </w:t>
      </w:r>
      <w:r w:rsidR="003147C4">
        <w:rPr>
          <w:rFonts w:cs="Calibri"/>
        </w:rPr>
        <w:t>due to LBT failure consecutively and/or over a certain time.  In this case, only 1 counter and/or timer needs to be maintained by the UE at any one time</w:t>
      </w:r>
    </w:p>
    <w:p w14:paraId="11827373" w14:textId="4963A9E2" w:rsidR="00372971" w:rsidRDefault="003147C4" w:rsidP="003147C4">
      <w:pPr>
        <w:rPr>
          <w:rFonts w:cs="Calibri"/>
          <w:lang w:val="en-GB"/>
        </w:rPr>
      </w:pPr>
      <w:r>
        <w:rPr>
          <w:rFonts w:cs="Calibri"/>
          <w:b/>
          <w:lang w:val="en-GB"/>
        </w:rPr>
        <w:t>Observation#1</w:t>
      </w:r>
      <w:r w:rsidR="00A3295D">
        <w:rPr>
          <w:rFonts w:cs="Calibri"/>
          <w:lang w:val="en-GB"/>
        </w:rPr>
        <w:t xml:space="preserve">: </w:t>
      </w:r>
      <w:r>
        <w:rPr>
          <w:rFonts w:cs="Calibri"/>
          <w:lang w:val="en-GB"/>
        </w:rPr>
        <w:t>There are 2 ways to define consistent UL LBT failure:</w:t>
      </w:r>
    </w:p>
    <w:p w14:paraId="33E73EDE" w14:textId="1AA13E7A" w:rsidR="003147C4" w:rsidRPr="003147C4" w:rsidRDefault="003147C4" w:rsidP="003147C4">
      <w:pPr>
        <w:pStyle w:val="ListParagraph"/>
        <w:numPr>
          <w:ilvl w:val="0"/>
          <w:numId w:val="12"/>
        </w:numPr>
        <w:rPr>
          <w:rFonts w:cs="Calibri"/>
          <w:lang w:val="en-GB"/>
        </w:rPr>
      </w:pPr>
      <w:r>
        <w:rPr>
          <w:rFonts w:cs="Calibri"/>
          <w:lang w:val="en-GB"/>
        </w:rPr>
        <w:t>A</w:t>
      </w:r>
      <w:r w:rsidR="0044310F">
        <w:rPr>
          <w:rFonts w:cs="Calibri"/>
          <w:lang w:val="en-GB"/>
        </w:rPr>
        <w:t>n</w:t>
      </w:r>
      <w:r>
        <w:rPr>
          <w:rFonts w:cs="Calibri"/>
          <w:lang w:val="en-GB"/>
        </w:rPr>
        <w:t xml:space="preserve"> UL transmission </w:t>
      </w:r>
      <w:r w:rsidRPr="00C17FB9">
        <w:rPr>
          <w:rFonts w:cs="Calibri"/>
          <w:bCs/>
        </w:rPr>
        <w:t>is unable to transmit in its transmissi</w:t>
      </w:r>
      <w:r>
        <w:rPr>
          <w:rFonts w:cs="Calibri"/>
          <w:bCs/>
        </w:rPr>
        <w:t>on occasions due to LBT failure consecutively</w:t>
      </w:r>
      <w:r w:rsidRPr="00C17FB9">
        <w:rPr>
          <w:rFonts w:cs="Calibri"/>
          <w:bCs/>
        </w:rPr>
        <w:t xml:space="preserve"> </w:t>
      </w:r>
      <w:r>
        <w:rPr>
          <w:rFonts w:cs="Calibri"/>
          <w:bCs/>
        </w:rPr>
        <w:t xml:space="preserve">and/or </w:t>
      </w:r>
      <w:r w:rsidRPr="00C17FB9">
        <w:rPr>
          <w:rFonts w:cs="Calibri"/>
          <w:bCs/>
        </w:rPr>
        <w:t>over a certain time</w:t>
      </w:r>
    </w:p>
    <w:p w14:paraId="7503C839" w14:textId="65B57640" w:rsidR="003147C4" w:rsidRPr="003147C4" w:rsidRDefault="003147C4" w:rsidP="003147C4">
      <w:pPr>
        <w:pStyle w:val="ListParagraph"/>
        <w:numPr>
          <w:ilvl w:val="0"/>
          <w:numId w:val="12"/>
        </w:numPr>
        <w:rPr>
          <w:rFonts w:cs="Calibri"/>
          <w:lang w:val="en-GB"/>
        </w:rPr>
      </w:pPr>
      <w:r>
        <w:rPr>
          <w:rFonts w:cs="Calibri"/>
          <w:lang w:val="en-GB"/>
        </w:rPr>
        <w:t>A</w:t>
      </w:r>
      <w:r>
        <w:rPr>
          <w:rFonts w:cs="Calibri"/>
        </w:rPr>
        <w:t xml:space="preserve">ll UL transmissions are unable to transmit in any UL transmission occasions due to LBT failure consecutively and/or over a certain time.  </w:t>
      </w:r>
    </w:p>
    <w:p w14:paraId="2DD7B4DE" w14:textId="78AF8780" w:rsidR="003B41BB" w:rsidRPr="003B41BB" w:rsidRDefault="003B41BB" w:rsidP="003147C4">
      <w:pPr>
        <w:rPr>
          <w:rFonts w:cs="Calibri"/>
          <w:lang w:val="en-GB"/>
        </w:rPr>
      </w:pPr>
      <w:r>
        <w:rPr>
          <w:rFonts w:cs="Calibri"/>
          <w:lang w:val="en-GB"/>
        </w:rPr>
        <w:t>From UE implementation perspective, it wou</w:t>
      </w:r>
      <w:r w:rsidR="00F13409">
        <w:rPr>
          <w:rFonts w:cs="Calibri"/>
          <w:lang w:val="en-GB"/>
        </w:rPr>
        <w:t>ld be simpler to maintain just a single</w:t>
      </w:r>
      <w:r>
        <w:rPr>
          <w:rFonts w:cs="Calibri"/>
          <w:lang w:val="en-GB"/>
        </w:rPr>
        <w:t xml:space="preserve"> counter and/or timer. Hence it is proposed that:</w:t>
      </w:r>
    </w:p>
    <w:p w14:paraId="7D865096" w14:textId="25CF42B6" w:rsidR="003147C4" w:rsidRDefault="003147C4" w:rsidP="003147C4">
      <w:pPr>
        <w:rPr>
          <w:rFonts w:cs="Calibri"/>
        </w:rPr>
      </w:pPr>
      <w:r w:rsidRPr="003B41BB">
        <w:rPr>
          <w:rFonts w:cs="Calibri"/>
          <w:b/>
          <w:lang w:val="en-GB"/>
        </w:rPr>
        <w:lastRenderedPageBreak/>
        <w:t>Proposal#1:</w:t>
      </w:r>
      <w:r>
        <w:rPr>
          <w:rFonts w:cs="Calibri"/>
          <w:lang w:val="en-GB"/>
        </w:rPr>
        <w:t xml:space="preserve"> </w:t>
      </w:r>
      <w:r w:rsidR="002673A3">
        <w:rPr>
          <w:rFonts w:cs="Calibri"/>
          <w:lang w:val="en-GB"/>
        </w:rPr>
        <w:t>Consistent</w:t>
      </w:r>
      <w:r w:rsidR="003B41BB">
        <w:rPr>
          <w:rFonts w:cs="Calibri"/>
          <w:lang w:val="en-GB"/>
        </w:rPr>
        <w:t xml:space="preserve"> UL LBT failure is defined as all</w:t>
      </w:r>
      <w:r w:rsidR="003B41BB" w:rsidRPr="003B41BB">
        <w:rPr>
          <w:rFonts w:cs="Calibri"/>
        </w:rPr>
        <w:t xml:space="preserve"> </w:t>
      </w:r>
      <w:r w:rsidR="003B41BB">
        <w:rPr>
          <w:rFonts w:cs="Calibri"/>
        </w:rPr>
        <w:t xml:space="preserve">UL transmissions are unable to transmit in any UL transmission occasions due to LBT failure consecutively and/or over a certain time.  </w:t>
      </w:r>
    </w:p>
    <w:p w14:paraId="463DF8E4" w14:textId="3F1C6724" w:rsidR="00783BB7" w:rsidRDefault="003B41BB" w:rsidP="003147C4">
      <w:pPr>
        <w:rPr>
          <w:rFonts w:cs="Calibri"/>
        </w:rPr>
      </w:pPr>
      <w:r>
        <w:rPr>
          <w:rFonts w:cs="Calibri"/>
        </w:rPr>
        <w:t xml:space="preserve">As on whether </w:t>
      </w:r>
      <w:r w:rsidR="00EA2977">
        <w:rPr>
          <w:rFonts w:cs="Calibri"/>
        </w:rPr>
        <w:t>the detection procedure</w:t>
      </w:r>
      <w:r>
        <w:rPr>
          <w:rFonts w:cs="Calibri"/>
        </w:rPr>
        <w:t xml:space="preserve"> should be a </w:t>
      </w:r>
      <w:r w:rsidR="00783BB7">
        <w:rPr>
          <w:rFonts w:cs="Calibri"/>
        </w:rPr>
        <w:t xml:space="preserve">threshold based </w:t>
      </w:r>
      <w:r>
        <w:rPr>
          <w:rFonts w:cs="Calibri"/>
        </w:rPr>
        <w:t>counter</w:t>
      </w:r>
      <w:r w:rsidR="00D4115E">
        <w:rPr>
          <w:rFonts w:cs="Calibri"/>
        </w:rPr>
        <w:t xml:space="preserve"> (i.e. threshold is the maximum number of consecutive UL LBT failures)</w:t>
      </w:r>
      <w:r>
        <w:rPr>
          <w:rFonts w:cs="Calibri"/>
        </w:rPr>
        <w:t xml:space="preserve">, timer or a combination of both, it depends on </w:t>
      </w:r>
      <w:r w:rsidR="002673A3">
        <w:rPr>
          <w:rFonts w:cs="Calibri"/>
        </w:rPr>
        <w:t xml:space="preserve">the amount of transmission occasions for all the UL transmissions occurring. If the transmission </w:t>
      </w:r>
      <w:r w:rsidR="002673A3">
        <w:rPr>
          <w:rFonts w:cs="Calibri"/>
        </w:rPr>
        <w:t xml:space="preserve">occasions for all the UL transmissions are sparse, the </w:t>
      </w:r>
      <w:r w:rsidR="00783BB7">
        <w:rPr>
          <w:rFonts w:cs="Calibri"/>
        </w:rPr>
        <w:t xml:space="preserve">threshold based </w:t>
      </w:r>
      <w:r w:rsidR="002673A3">
        <w:rPr>
          <w:rFonts w:cs="Calibri"/>
        </w:rPr>
        <w:t xml:space="preserve">counter approach seems like a good approach to define consistent UL LBT failure. On the other hand, timer based approach may prematurely detect consistent UL LBT failure if the timer is not set appropriately. If the transmission occasions for all the UL transmissions are frequent, the </w:t>
      </w:r>
      <w:r w:rsidR="00783BB7">
        <w:rPr>
          <w:rFonts w:cs="Calibri"/>
        </w:rPr>
        <w:t xml:space="preserve">threshold based </w:t>
      </w:r>
      <w:r w:rsidR="002673A3">
        <w:rPr>
          <w:rFonts w:cs="Calibri"/>
        </w:rPr>
        <w:t xml:space="preserve">counter approach may result in detecting consistent UL LBT failure prematurely. On the other hand, a timer based approach may be more suitable in such case.  A combination of both </w:t>
      </w:r>
      <w:r w:rsidR="00783BB7">
        <w:rPr>
          <w:rFonts w:cs="Calibri"/>
        </w:rPr>
        <w:t xml:space="preserve">the threshold based </w:t>
      </w:r>
      <w:r w:rsidR="002673A3">
        <w:rPr>
          <w:rFonts w:cs="Calibri"/>
        </w:rPr>
        <w:t>counter and timer</w:t>
      </w:r>
      <w:r w:rsidR="00783BB7">
        <w:rPr>
          <w:rFonts w:cs="Calibri"/>
        </w:rPr>
        <w:t xml:space="preserve"> based approach can take advantage of sparse or frequent transmission occasion</w:t>
      </w:r>
      <w:r w:rsidR="00F13409">
        <w:rPr>
          <w:rFonts w:cs="Calibri"/>
        </w:rPr>
        <w:t>s</w:t>
      </w:r>
      <w:r w:rsidR="00783BB7">
        <w:rPr>
          <w:rFonts w:cs="Calibri"/>
        </w:rPr>
        <w:t>:</w:t>
      </w:r>
    </w:p>
    <w:p w14:paraId="16EF4C73" w14:textId="6937FBD6" w:rsidR="00783BB7" w:rsidRPr="00BC7D3F" w:rsidRDefault="00BC7D3F" w:rsidP="00BC7D3F">
      <w:pPr>
        <w:pStyle w:val="ListParagraph"/>
        <w:numPr>
          <w:ilvl w:val="0"/>
          <w:numId w:val="13"/>
        </w:numPr>
        <w:spacing w:after="0" w:line="240" w:lineRule="auto"/>
        <w:contextualSpacing w:val="0"/>
      </w:pPr>
      <w:r>
        <w:t>T</w:t>
      </w:r>
      <w:r w:rsidR="00783BB7" w:rsidRPr="00BC7D3F">
        <w:t>he threshold is either configurable or should be adjusted dynamically based on the actual number of transmission occasions, but the timer is the same over time.</w:t>
      </w:r>
    </w:p>
    <w:p w14:paraId="75549B23" w14:textId="464CE43B" w:rsidR="00783BB7" w:rsidRPr="00BC7D3F" w:rsidRDefault="00BC7D3F" w:rsidP="00BC7D3F">
      <w:pPr>
        <w:pStyle w:val="ListParagraph"/>
        <w:numPr>
          <w:ilvl w:val="0"/>
          <w:numId w:val="13"/>
        </w:numPr>
        <w:spacing w:after="0" w:line="240" w:lineRule="auto"/>
        <w:contextualSpacing w:val="0"/>
      </w:pPr>
      <w:r>
        <w:t>T</w:t>
      </w:r>
      <w:r w:rsidR="00783BB7" w:rsidRPr="00BC7D3F">
        <w:t>he threshold value i</w:t>
      </w:r>
      <w:r w:rsidR="00EA2977">
        <w:t>s</w:t>
      </w:r>
      <w:r w:rsidR="00783BB7" w:rsidRPr="00BC7D3F">
        <w:t xml:space="preserve"> the same over time, but the value of the timer is configurable or dynamically changed by increasing or decreasing it based on the transmission occasions.  </w:t>
      </w:r>
    </w:p>
    <w:p w14:paraId="0EDC93BD" w14:textId="77777777" w:rsidR="00CB7D30" w:rsidRDefault="00CB7D30" w:rsidP="003147C4">
      <w:pPr>
        <w:rPr>
          <w:rFonts w:cs="Calibri"/>
          <w:lang w:val="en-GB"/>
        </w:rPr>
      </w:pPr>
    </w:p>
    <w:p w14:paraId="12212540" w14:textId="06803885" w:rsidR="00EA2977" w:rsidRDefault="00EA2977" w:rsidP="003147C4">
      <w:pPr>
        <w:rPr>
          <w:rFonts w:cs="Calibri"/>
          <w:b/>
          <w:lang w:val="en-GB"/>
        </w:rPr>
      </w:pPr>
      <w:r>
        <w:rPr>
          <w:rFonts w:cs="Calibri"/>
          <w:lang w:val="en-GB"/>
        </w:rPr>
        <w:t>In both cases, w</w:t>
      </w:r>
      <w:r w:rsidRPr="00EA2977">
        <w:rPr>
          <w:rFonts w:cs="Calibri"/>
          <w:lang w:val="en-GB"/>
        </w:rPr>
        <w:t>henever</w:t>
      </w:r>
      <w:r>
        <w:rPr>
          <w:rFonts w:cs="Calibri"/>
          <w:lang w:val="en-GB"/>
        </w:rPr>
        <w:t xml:space="preserve"> the number of UL LBT failure is above the counter threshold</w:t>
      </w:r>
      <w:r w:rsidR="002E15B7" w:rsidRPr="002E15B7">
        <w:rPr>
          <w:rFonts w:cs="Calibri"/>
          <w:lang w:val="en-GB"/>
        </w:rPr>
        <w:t xml:space="preserve"> </w:t>
      </w:r>
      <w:r w:rsidR="002E15B7">
        <w:rPr>
          <w:rFonts w:cs="Calibri"/>
          <w:lang w:val="en-GB"/>
        </w:rPr>
        <w:t>at the timer expiry</w:t>
      </w:r>
      <w:r w:rsidR="00A02A80">
        <w:rPr>
          <w:rFonts w:cs="Calibri"/>
          <w:lang w:val="en-GB"/>
        </w:rPr>
        <w:t xml:space="preserve"> or while the timer is running</w:t>
      </w:r>
      <w:r>
        <w:rPr>
          <w:rFonts w:cs="Calibri"/>
          <w:lang w:val="en-GB"/>
        </w:rPr>
        <w:t>, the UE will consider the consistent UL LBT failure occurs. Otherwise it will reset the counter and the timer.</w:t>
      </w:r>
    </w:p>
    <w:p w14:paraId="654DE3B1" w14:textId="7D984C1F" w:rsidR="003B41BB" w:rsidRDefault="00BC7D3F" w:rsidP="003147C4">
      <w:pPr>
        <w:rPr>
          <w:rFonts w:cs="Calibri"/>
          <w:lang w:val="en-GB"/>
        </w:rPr>
      </w:pPr>
      <w:r w:rsidRPr="00BC7D3F">
        <w:rPr>
          <w:rFonts w:cs="Calibri"/>
          <w:b/>
          <w:lang w:val="en-GB"/>
        </w:rPr>
        <w:t>Proposal#2:</w:t>
      </w:r>
      <w:r>
        <w:rPr>
          <w:rFonts w:cs="Calibri"/>
          <w:lang w:val="en-GB"/>
        </w:rPr>
        <w:t xml:space="preserve"> A combination of a threshold based counter and timer based approach should be adopted, and</w:t>
      </w:r>
      <w:r w:rsidR="00F13409">
        <w:rPr>
          <w:rFonts w:cs="Calibri"/>
          <w:lang w:val="en-GB"/>
        </w:rPr>
        <w:t xml:space="preserve"> their value</w:t>
      </w:r>
      <w:r>
        <w:rPr>
          <w:rFonts w:cs="Calibri"/>
          <w:lang w:val="en-GB"/>
        </w:rPr>
        <w:t xml:space="preserve"> is configured or adjusted taking into consideration of the transmission occasions</w:t>
      </w:r>
    </w:p>
    <w:p w14:paraId="1A951378" w14:textId="3F95B284" w:rsidR="00A409D8" w:rsidRDefault="00A409D8" w:rsidP="003147C4">
      <w:pPr>
        <w:rPr>
          <w:rFonts w:cs="Calibri"/>
          <w:lang w:val="en-GB"/>
        </w:rPr>
      </w:pPr>
      <w:r>
        <w:rPr>
          <w:rFonts w:cs="Calibri"/>
          <w:lang w:val="en-GB"/>
        </w:rPr>
        <w:t>In order to take into consideration of the</w:t>
      </w:r>
      <w:r w:rsidR="00EA2977">
        <w:rPr>
          <w:rFonts w:cs="Calibri"/>
          <w:lang w:val="en-GB"/>
        </w:rPr>
        <w:t xml:space="preserve"> amount of</w:t>
      </w:r>
      <w:r>
        <w:rPr>
          <w:rFonts w:cs="Calibri"/>
          <w:lang w:val="en-GB"/>
        </w:rPr>
        <w:t xml:space="preserve"> transmission </w:t>
      </w:r>
      <w:r>
        <w:rPr>
          <w:rFonts w:cs="Calibri"/>
          <w:lang w:val="en-GB"/>
        </w:rPr>
        <w:t>occasions, the threshold value and the timer value needs to take into account the type of transmission</w:t>
      </w:r>
      <w:r w:rsidR="000068AE">
        <w:rPr>
          <w:rFonts w:cs="Calibri"/>
          <w:lang w:val="en-GB"/>
        </w:rPr>
        <w:t xml:space="preserve"> (e.g. SR, PRACH, CG/PUSCH, dynamic grant/PUSCH) that trigger the LBT.  </w:t>
      </w:r>
      <w:r w:rsidR="00360580">
        <w:rPr>
          <w:rFonts w:cs="Calibri"/>
          <w:lang w:val="en-GB"/>
        </w:rPr>
        <w:t>O</w:t>
      </w:r>
      <w:r w:rsidR="000068AE">
        <w:rPr>
          <w:rFonts w:cs="Calibri"/>
          <w:lang w:val="en-GB"/>
        </w:rPr>
        <w:t xml:space="preserve">ther factors that should be taken into consideration </w:t>
      </w:r>
      <w:r w:rsidR="00360580">
        <w:rPr>
          <w:rFonts w:cs="Calibri"/>
          <w:lang w:val="en-GB"/>
        </w:rPr>
        <w:t>are</w:t>
      </w:r>
      <w:r w:rsidR="000068AE">
        <w:rPr>
          <w:rFonts w:cs="Calibri"/>
          <w:lang w:val="en-GB"/>
        </w:rPr>
        <w:t xml:space="preserve"> the LBT type and </w:t>
      </w:r>
      <w:r w:rsidR="00360580">
        <w:rPr>
          <w:rFonts w:cs="Calibri"/>
          <w:lang w:val="en-GB"/>
        </w:rPr>
        <w:t xml:space="preserve">the CAPC </w:t>
      </w:r>
      <w:r w:rsidR="000068AE">
        <w:rPr>
          <w:rFonts w:cs="Calibri"/>
          <w:lang w:val="en-GB"/>
        </w:rPr>
        <w:t xml:space="preserve">in the case of CAT4, as it will affect the length of the LBT backoff (i.e. </w:t>
      </w:r>
      <w:r w:rsidR="00961310">
        <w:rPr>
          <w:rFonts w:cs="Calibri"/>
          <w:lang w:val="en-GB"/>
        </w:rPr>
        <w:t>eCCA state).</w:t>
      </w:r>
      <w:r w:rsidR="00DE7B68">
        <w:rPr>
          <w:rFonts w:cs="Calibri"/>
          <w:lang w:val="en-GB"/>
        </w:rPr>
        <w:t xml:space="preserve">  This can be provided as part of the RRC configuration in the RRC Reconfiguration message.</w:t>
      </w:r>
    </w:p>
    <w:p w14:paraId="30B7469B" w14:textId="6A5BA90B" w:rsidR="00961310" w:rsidRDefault="00961310" w:rsidP="003147C4">
      <w:pPr>
        <w:rPr>
          <w:rFonts w:cs="Calibri"/>
          <w:lang w:val="en-GB"/>
        </w:rPr>
      </w:pPr>
      <w:r w:rsidRPr="00961310">
        <w:rPr>
          <w:rFonts w:cs="Calibri"/>
          <w:b/>
          <w:lang w:val="en-GB"/>
        </w:rPr>
        <w:t>Proposal#3:</w:t>
      </w:r>
      <w:r>
        <w:rPr>
          <w:rFonts w:cs="Calibri"/>
          <w:lang w:val="en-GB"/>
        </w:rPr>
        <w:t xml:space="preserve"> The value setting of the th</w:t>
      </w:r>
      <w:r w:rsidR="005E1C80">
        <w:rPr>
          <w:rFonts w:cs="Calibri"/>
          <w:lang w:val="en-GB"/>
        </w:rPr>
        <w:t>reshold based cou</w:t>
      </w:r>
      <w:r>
        <w:rPr>
          <w:rFonts w:cs="Calibri"/>
          <w:lang w:val="en-GB"/>
        </w:rPr>
        <w:t>nter and timer should take into consideration the following factors:</w:t>
      </w:r>
    </w:p>
    <w:p w14:paraId="5F5EC895" w14:textId="22F732DD" w:rsidR="00961310" w:rsidRDefault="00961310" w:rsidP="00961310">
      <w:pPr>
        <w:pStyle w:val="ListParagraph"/>
        <w:numPr>
          <w:ilvl w:val="0"/>
          <w:numId w:val="14"/>
        </w:numPr>
        <w:rPr>
          <w:rFonts w:cs="Calibri"/>
          <w:lang w:val="en-GB"/>
        </w:rPr>
      </w:pPr>
      <w:r>
        <w:rPr>
          <w:rFonts w:cs="Calibri"/>
          <w:lang w:val="en-GB"/>
        </w:rPr>
        <w:t>Transmission type (i.e. SR, PRACH, CG/PUSCH, dynamic grant/PUSCH)</w:t>
      </w:r>
    </w:p>
    <w:p w14:paraId="00671A56" w14:textId="1444F360" w:rsidR="00961310" w:rsidRDefault="00961310" w:rsidP="00961310">
      <w:pPr>
        <w:pStyle w:val="ListParagraph"/>
        <w:numPr>
          <w:ilvl w:val="0"/>
          <w:numId w:val="14"/>
        </w:numPr>
        <w:rPr>
          <w:rFonts w:cs="Calibri"/>
          <w:lang w:val="en-GB"/>
        </w:rPr>
      </w:pPr>
      <w:r>
        <w:rPr>
          <w:rFonts w:cs="Calibri"/>
          <w:lang w:val="en-GB"/>
        </w:rPr>
        <w:t>LBT type</w:t>
      </w:r>
    </w:p>
    <w:p w14:paraId="3EFD03D0" w14:textId="710BE135" w:rsidR="00967AD0" w:rsidRPr="00967AD0" w:rsidRDefault="00961310" w:rsidP="00967AD0">
      <w:pPr>
        <w:pStyle w:val="ListParagraph"/>
        <w:numPr>
          <w:ilvl w:val="0"/>
          <w:numId w:val="14"/>
        </w:numPr>
        <w:rPr>
          <w:rFonts w:cs="Calibri"/>
          <w:lang w:val="en-GB"/>
        </w:rPr>
      </w:pPr>
      <w:r w:rsidRPr="00967AD0">
        <w:rPr>
          <w:rFonts w:cs="Calibri"/>
          <w:lang w:val="en-GB"/>
        </w:rPr>
        <w:t>CAPC for LBT CAT4.</w:t>
      </w:r>
    </w:p>
    <w:p w14:paraId="7E760998" w14:textId="5CFB7ABD" w:rsidR="00DE7B68" w:rsidRPr="00DE7B68" w:rsidRDefault="00DE7B68" w:rsidP="00DE7B68">
      <w:pPr>
        <w:rPr>
          <w:rFonts w:cs="Calibri"/>
          <w:lang w:val="en-GB"/>
        </w:rPr>
      </w:pPr>
      <w:r>
        <w:rPr>
          <w:rFonts w:cs="Calibri"/>
          <w:lang w:val="en-GB"/>
        </w:rPr>
        <w:t xml:space="preserve">The UE </w:t>
      </w:r>
      <w:r w:rsidR="00B06ED6">
        <w:rPr>
          <w:rFonts w:cs="Calibri"/>
          <w:lang w:val="en-GB"/>
        </w:rPr>
        <w:t>can</w:t>
      </w:r>
      <w:r w:rsidR="005E1C80">
        <w:rPr>
          <w:rFonts w:cs="Calibri"/>
          <w:lang w:val="en-GB"/>
        </w:rPr>
        <w:t xml:space="preserve"> use the threshold and timer values associated with the first UL transmission that resulted in LBT failure. For example, if </w:t>
      </w:r>
      <w:r w:rsidR="001722BD">
        <w:rPr>
          <w:rFonts w:cs="Calibri"/>
          <w:lang w:val="en-GB"/>
        </w:rPr>
        <w:t xml:space="preserve">SR is </w:t>
      </w:r>
      <w:r w:rsidR="005E1C80">
        <w:rPr>
          <w:rFonts w:cs="Calibri"/>
          <w:lang w:val="en-GB"/>
        </w:rPr>
        <w:t xml:space="preserve">the first UL transmission </w:t>
      </w:r>
      <w:r w:rsidR="001722BD">
        <w:rPr>
          <w:rFonts w:cs="Calibri"/>
          <w:lang w:val="en-GB"/>
        </w:rPr>
        <w:t>that are blocked because of LBT failure, then the counter and timer value should use the one</w:t>
      </w:r>
      <w:r w:rsidR="00F13409">
        <w:rPr>
          <w:rFonts w:cs="Calibri"/>
          <w:lang w:val="en-GB"/>
        </w:rPr>
        <w:t>s</w:t>
      </w:r>
      <w:r w:rsidR="001722BD">
        <w:rPr>
          <w:rFonts w:cs="Calibri"/>
          <w:lang w:val="en-GB"/>
        </w:rPr>
        <w:t xml:space="preserve"> for SR transmission type. If CG/PUSCH is the first UL transmission that are blocked because of LBT failure, then the counter and ti</w:t>
      </w:r>
      <w:r w:rsidR="00930E5D">
        <w:rPr>
          <w:rFonts w:cs="Calibri"/>
          <w:lang w:val="en-GB"/>
        </w:rPr>
        <w:t>mer value should use the one configured for</w:t>
      </w:r>
      <w:r w:rsidR="001722BD">
        <w:rPr>
          <w:rFonts w:cs="Calibri"/>
          <w:lang w:val="en-GB"/>
        </w:rPr>
        <w:t xml:space="preserve"> CG/PUSCH transmission type</w:t>
      </w:r>
      <w:r w:rsidR="00930E5D">
        <w:rPr>
          <w:rFonts w:cs="Calibri"/>
          <w:lang w:val="en-GB"/>
        </w:rPr>
        <w:t xml:space="preserve"> corresponding CAPC for LBT CAT4. </w:t>
      </w:r>
      <w:r w:rsidR="005E1C80">
        <w:rPr>
          <w:rFonts w:cs="Calibri"/>
          <w:lang w:val="en-GB"/>
        </w:rPr>
        <w:t xml:space="preserve"> </w:t>
      </w:r>
    </w:p>
    <w:p w14:paraId="4CAB6F00" w14:textId="10D2A9AB" w:rsidR="00455E93" w:rsidRDefault="00961310" w:rsidP="00961310">
      <w:pPr>
        <w:pStyle w:val="Heading2"/>
        <w:numPr>
          <w:ilvl w:val="1"/>
          <w:numId w:val="3"/>
        </w:numPr>
        <w:ind w:left="431" w:hanging="431"/>
      </w:pPr>
      <w:r>
        <w:t>Handling of consistent UL LBT failure</w:t>
      </w:r>
    </w:p>
    <w:p w14:paraId="7CC3CE2C" w14:textId="2C1EEA4B" w:rsidR="00961310" w:rsidRDefault="00DE7B68" w:rsidP="00961310">
      <w:r>
        <w:t xml:space="preserve">The handling or </w:t>
      </w:r>
      <w:r w:rsidR="00930E5D">
        <w:t xml:space="preserve">the </w:t>
      </w:r>
      <w:r>
        <w:t xml:space="preserve">recovery procedure </w:t>
      </w:r>
      <w:r w:rsidR="00930E5D">
        <w:t>upon detection of</w:t>
      </w:r>
      <w:r>
        <w:t xml:space="preserve"> consistent UL LBT failure should depend on </w:t>
      </w:r>
      <w:r w:rsidR="00930E5D">
        <w:t xml:space="preserve">the </w:t>
      </w:r>
      <w:r w:rsidR="0043100E">
        <w:t>deployment architecture:</w:t>
      </w:r>
    </w:p>
    <w:p w14:paraId="59F474F4" w14:textId="120F3104" w:rsidR="0043100E" w:rsidRDefault="0043100E" w:rsidP="0043100E">
      <w:pPr>
        <w:pStyle w:val="N1"/>
        <w:numPr>
          <w:ilvl w:val="0"/>
          <w:numId w:val="15"/>
        </w:numPr>
        <w:ind w:left="644"/>
      </w:pPr>
      <w:r>
        <w:t xml:space="preserve">RRC connection re-establishment at RRC level for standalone </w:t>
      </w:r>
      <w:r w:rsidR="007C1185">
        <w:t xml:space="preserve">and MCG </w:t>
      </w:r>
      <w:r>
        <w:t>case</w:t>
      </w:r>
    </w:p>
    <w:p w14:paraId="1237A629" w14:textId="1ABAEBD0" w:rsidR="0043100E" w:rsidRDefault="0043100E" w:rsidP="0043100E">
      <w:pPr>
        <w:pStyle w:val="N1"/>
        <w:numPr>
          <w:ilvl w:val="1"/>
          <w:numId w:val="15"/>
        </w:numPr>
        <w:ind w:left="1364"/>
      </w:pPr>
      <w:r>
        <w:t>This will trigg</w:t>
      </w:r>
      <w:r w:rsidR="00B93D35">
        <w:t xml:space="preserve">er cell selection and </w:t>
      </w:r>
      <w:r>
        <w:t>UE will select a cel</w:t>
      </w:r>
      <w:r w:rsidR="00B93D35">
        <w:t>l with a low RSRQ</w:t>
      </w:r>
    </w:p>
    <w:p w14:paraId="7BEE2D7C" w14:textId="77777777" w:rsidR="0043100E" w:rsidRDefault="0043100E" w:rsidP="0043100E">
      <w:pPr>
        <w:pStyle w:val="N1"/>
        <w:numPr>
          <w:ilvl w:val="1"/>
          <w:numId w:val="15"/>
        </w:numPr>
        <w:ind w:left="1364"/>
      </w:pPr>
      <w:r>
        <w:t>This is used in the case where the PCell is having this consistent and systematic LBT failure</w:t>
      </w:r>
    </w:p>
    <w:p w14:paraId="7B53EFE5" w14:textId="4E0AB565" w:rsidR="0043100E" w:rsidRDefault="0043100E" w:rsidP="0043100E">
      <w:pPr>
        <w:pStyle w:val="N1"/>
        <w:numPr>
          <w:ilvl w:val="0"/>
          <w:numId w:val="15"/>
        </w:numPr>
        <w:ind w:left="644"/>
      </w:pPr>
      <w:r>
        <w:lastRenderedPageBreak/>
        <w:t xml:space="preserve">SCG failure indication at RRC level for </w:t>
      </w:r>
      <w:r w:rsidR="007C1185">
        <w:t>SCG</w:t>
      </w:r>
      <w:r>
        <w:t xml:space="preserve"> case</w:t>
      </w:r>
    </w:p>
    <w:p w14:paraId="5E271C26" w14:textId="3F10973E" w:rsidR="0043100E" w:rsidRDefault="0043100E" w:rsidP="0043100E">
      <w:pPr>
        <w:pStyle w:val="N1"/>
        <w:numPr>
          <w:ilvl w:val="1"/>
          <w:numId w:val="15"/>
        </w:numPr>
        <w:ind w:left="1364"/>
      </w:pPr>
      <w:r>
        <w:t>UE inform</w:t>
      </w:r>
      <w:r w:rsidR="007C1185">
        <w:t>s</w:t>
      </w:r>
      <w:r>
        <w:t xml:space="preserve"> the network about the LBT failure through SCG failure indication if PSCell is the one detecting the consistent UL LBT failure. Network can then take the appropriate action</w:t>
      </w:r>
    </w:p>
    <w:p w14:paraId="75EB8003" w14:textId="77777777" w:rsidR="0043100E" w:rsidRDefault="0043100E" w:rsidP="0043100E">
      <w:pPr>
        <w:rPr>
          <w:b/>
        </w:rPr>
      </w:pPr>
    </w:p>
    <w:p w14:paraId="0A4AB0EA" w14:textId="36A07FA0" w:rsidR="00BD72AD" w:rsidRDefault="00BD72AD" w:rsidP="0043100E">
      <w:r w:rsidRPr="00BD72AD">
        <w:rPr>
          <w:b/>
        </w:rPr>
        <w:t>Proposal</w:t>
      </w:r>
      <w:r w:rsidR="0043100E">
        <w:rPr>
          <w:b/>
        </w:rPr>
        <w:t>#4</w:t>
      </w:r>
      <w:r w:rsidRPr="00BD72AD">
        <w:rPr>
          <w:b/>
        </w:rPr>
        <w:t>:</w:t>
      </w:r>
      <w:r>
        <w:t xml:space="preserve"> </w:t>
      </w:r>
      <w:r w:rsidR="0043100E">
        <w:t>The recovery procedure upon detection of consistent UL LBT failure should depend on the deployment architecture</w:t>
      </w:r>
      <w:r w:rsidR="007C1185">
        <w:t>:</w:t>
      </w:r>
    </w:p>
    <w:p w14:paraId="395E2777" w14:textId="77777777" w:rsidR="007C1185" w:rsidRDefault="007C1185" w:rsidP="007C1185">
      <w:pPr>
        <w:pStyle w:val="N1"/>
        <w:numPr>
          <w:ilvl w:val="0"/>
          <w:numId w:val="15"/>
        </w:numPr>
        <w:ind w:left="644"/>
      </w:pPr>
      <w:r>
        <w:t>RRC connection re-establishment at RRC level for standalone and MCG case</w:t>
      </w:r>
    </w:p>
    <w:p w14:paraId="6C1CD340" w14:textId="77777777" w:rsidR="007C1185" w:rsidRDefault="007C1185" w:rsidP="007C1185">
      <w:pPr>
        <w:pStyle w:val="N1"/>
        <w:numPr>
          <w:ilvl w:val="1"/>
          <w:numId w:val="15"/>
        </w:numPr>
        <w:ind w:left="1364"/>
      </w:pPr>
      <w:r>
        <w:t>This will trigger cell selection and UE will select a cell with a low RSRQ</w:t>
      </w:r>
    </w:p>
    <w:p w14:paraId="28E121FB" w14:textId="77777777" w:rsidR="007C1185" w:rsidRDefault="007C1185" w:rsidP="007C1185">
      <w:pPr>
        <w:pStyle w:val="N1"/>
        <w:numPr>
          <w:ilvl w:val="1"/>
          <w:numId w:val="15"/>
        </w:numPr>
        <w:ind w:left="1364"/>
      </w:pPr>
      <w:r>
        <w:t>This is used in the case where the PCell is having this consistent and systematic LBT failure</w:t>
      </w:r>
    </w:p>
    <w:p w14:paraId="5FE16B08" w14:textId="77777777" w:rsidR="007C1185" w:rsidRDefault="007C1185" w:rsidP="007C1185">
      <w:pPr>
        <w:pStyle w:val="N1"/>
        <w:numPr>
          <w:ilvl w:val="0"/>
          <w:numId w:val="15"/>
        </w:numPr>
        <w:ind w:left="644"/>
      </w:pPr>
      <w:r>
        <w:t>SCG failure indication at RRC level for SCG case</w:t>
      </w:r>
    </w:p>
    <w:p w14:paraId="65D3EB5E" w14:textId="77777777" w:rsidR="007C1185" w:rsidRDefault="007C1185" w:rsidP="007C1185">
      <w:pPr>
        <w:pStyle w:val="N1"/>
        <w:numPr>
          <w:ilvl w:val="1"/>
          <w:numId w:val="15"/>
        </w:numPr>
        <w:ind w:left="1364"/>
      </w:pPr>
      <w:r>
        <w:t>UE informs the network about the LBT failure through SCG failure indication if PSCell is the one detecting the consistent UL LBT failure. Network can then take the appropriate action</w:t>
      </w:r>
    </w:p>
    <w:p w14:paraId="46655AEE" w14:textId="77777777" w:rsidR="007C1185" w:rsidRDefault="007C1185" w:rsidP="0043100E"/>
    <w:p w14:paraId="317171CA" w14:textId="2E42C023" w:rsidR="0043100E" w:rsidRDefault="0043100E" w:rsidP="0043100E">
      <w:pPr>
        <w:pStyle w:val="N1"/>
        <w:ind w:left="0"/>
      </w:pPr>
      <w:r>
        <w:t>As on the information that can be provided for the case where reporting to network is possible</w:t>
      </w:r>
      <w:r w:rsidR="00B93D35">
        <w:t xml:space="preserve"> (i.e. SCG failure indication or measurement report)</w:t>
      </w:r>
      <w:r>
        <w:t>, we see the following are important parameters to report:</w:t>
      </w:r>
    </w:p>
    <w:p w14:paraId="68270DF3" w14:textId="77777777" w:rsidR="0043100E" w:rsidRDefault="0043100E" w:rsidP="0043100E">
      <w:pPr>
        <w:pStyle w:val="N1"/>
      </w:pPr>
    </w:p>
    <w:p w14:paraId="3D4F0CA1" w14:textId="77777777" w:rsidR="0043100E" w:rsidRDefault="0043100E" w:rsidP="0043100E">
      <w:pPr>
        <w:pStyle w:val="N1"/>
        <w:numPr>
          <w:ilvl w:val="0"/>
          <w:numId w:val="17"/>
        </w:numPr>
      </w:pPr>
      <w:r>
        <w:t>Serving cell where the consistent and systematic LBT failure occurs</w:t>
      </w:r>
    </w:p>
    <w:p w14:paraId="1CA43ECD" w14:textId="77777777" w:rsidR="0043100E" w:rsidRDefault="0043100E" w:rsidP="0043100E">
      <w:pPr>
        <w:pStyle w:val="N1"/>
        <w:numPr>
          <w:ilvl w:val="0"/>
          <w:numId w:val="17"/>
        </w:numPr>
      </w:pPr>
      <w:r>
        <w:t>If wideband operation is supported, the Subband/BWP where the consistent and systematic LBT failure occurs</w:t>
      </w:r>
    </w:p>
    <w:p w14:paraId="640A0ECB" w14:textId="33133930" w:rsidR="0043100E" w:rsidRDefault="00B93D35" w:rsidP="0043100E">
      <w:pPr>
        <w:pStyle w:val="N1"/>
        <w:numPr>
          <w:ilvl w:val="0"/>
          <w:numId w:val="17"/>
        </w:numPr>
      </w:pPr>
      <w:r>
        <w:t>CAT</w:t>
      </w:r>
      <w:r w:rsidR="0043100E">
        <w:t xml:space="preserve"> Type (e.g. CAT0, CAT2 and CAT4 etc.) and if CAT4, also the channel priority access class</w:t>
      </w:r>
    </w:p>
    <w:p w14:paraId="4B92ACD0" w14:textId="49E0EE97" w:rsidR="00676D7F" w:rsidRDefault="00676D7F" w:rsidP="0043100E">
      <w:pPr>
        <w:pStyle w:val="N1"/>
        <w:numPr>
          <w:ilvl w:val="0"/>
          <w:numId w:val="17"/>
        </w:numPr>
      </w:pPr>
      <w:r>
        <w:t>Transmission Type</w:t>
      </w:r>
      <w:r w:rsidR="00967AD0">
        <w:t>s that trigger</w:t>
      </w:r>
      <w:r>
        <w:t xml:space="preserve"> the </w:t>
      </w:r>
      <w:r w:rsidR="005F6E5E">
        <w:t>UL LBT failure (e.g. SR, PUSCH, PRACH, PUCCH)</w:t>
      </w:r>
    </w:p>
    <w:p w14:paraId="7343EF52" w14:textId="77777777" w:rsidR="00A6793E" w:rsidRDefault="00A6793E" w:rsidP="0043100E">
      <w:pPr>
        <w:rPr>
          <w:b/>
        </w:rPr>
      </w:pPr>
    </w:p>
    <w:p w14:paraId="0B519FB8" w14:textId="67BBE689" w:rsidR="00A6793E" w:rsidRDefault="00A6793E" w:rsidP="0043100E">
      <w:r w:rsidRPr="00A6793E">
        <w:rPr>
          <w:b/>
        </w:rPr>
        <w:t>Proposal#5:</w:t>
      </w:r>
      <w:r>
        <w:t xml:space="preserve"> If reporting to network on consistent UL LBT failure is possible, the following parameters should be included in the report:</w:t>
      </w:r>
    </w:p>
    <w:p w14:paraId="2E8815F8" w14:textId="77777777" w:rsidR="00A6793E" w:rsidRDefault="00A6793E" w:rsidP="00A6793E">
      <w:pPr>
        <w:pStyle w:val="N1"/>
        <w:numPr>
          <w:ilvl w:val="0"/>
          <w:numId w:val="17"/>
        </w:numPr>
      </w:pPr>
      <w:r>
        <w:t>Serving cell where the consistent and systematic LBT failure occurs</w:t>
      </w:r>
    </w:p>
    <w:p w14:paraId="35BF89A9" w14:textId="77777777" w:rsidR="00A6793E" w:rsidRDefault="00A6793E" w:rsidP="00A6793E">
      <w:pPr>
        <w:pStyle w:val="N1"/>
        <w:numPr>
          <w:ilvl w:val="0"/>
          <w:numId w:val="17"/>
        </w:numPr>
      </w:pPr>
      <w:r>
        <w:t>If wideband operation is supported, the Subband/BWP where the consistent and systematic LBT failure occurs</w:t>
      </w:r>
    </w:p>
    <w:p w14:paraId="3A0679CE" w14:textId="77777777" w:rsidR="00B93D35" w:rsidRDefault="00B93D35" w:rsidP="00B93D35">
      <w:pPr>
        <w:pStyle w:val="N1"/>
        <w:numPr>
          <w:ilvl w:val="0"/>
          <w:numId w:val="17"/>
        </w:numPr>
      </w:pPr>
      <w:r>
        <w:t>CAT Type (e.g. CAT0, CAT2 and CAT4 etc.) and if CAT4, also the channel priority access class</w:t>
      </w:r>
    </w:p>
    <w:p w14:paraId="471B7A13" w14:textId="16D1D4D8" w:rsidR="00EF5F89" w:rsidRDefault="00EF5F89" w:rsidP="00EF5F89">
      <w:pPr>
        <w:pStyle w:val="N1"/>
        <w:numPr>
          <w:ilvl w:val="0"/>
          <w:numId w:val="17"/>
        </w:numPr>
      </w:pPr>
      <w:r>
        <w:t>Transmission Type that triggers the UL LBT failure (e.g. SR, PUSCH, PRACH, PUCCH)</w:t>
      </w:r>
    </w:p>
    <w:p w14:paraId="3949F315" w14:textId="77777777" w:rsidR="009E497B" w:rsidRDefault="009E497B" w:rsidP="00913EAC">
      <w:pPr>
        <w:pStyle w:val="Heading1"/>
        <w:numPr>
          <w:ilvl w:val="0"/>
          <w:numId w:val="3"/>
        </w:numPr>
      </w:pPr>
      <w:r>
        <w:t>Conclusion</w:t>
      </w:r>
    </w:p>
    <w:p w14:paraId="64FF4292" w14:textId="4B98E934" w:rsidR="009E497B" w:rsidRDefault="00A6793E" w:rsidP="00A6793E">
      <w:r>
        <w:t xml:space="preserve">It is requested that </w:t>
      </w:r>
      <w:r w:rsidR="009E497B">
        <w:t>RAN 2 to discuss and adopt the following</w:t>
      </w:r>
      <w:r w:rsidR="00CB7D30">
        <w:t xml:space="preserve"> observation and</w:t>
      </w:r>
      <w:r w:rsidR="009E497B">
        <w:t xml:space="preserve"> proposals:</w:t>
      </w:r>
    </w:p>
    <w:p w14:paraId="5E988692" w14:textId="77777777" w:rsidR="00CB7D30" w:rsidRDefault="00CB7D30" w:rsidP="00CB7D30">
      <w:pPr>
        <w:rPr>
          <w:rFonts w:cs="Calibri"/>
          <w:lang w:val="en-GB"/>
        </w:rPr>
      </w:pPr>
      <w:r>
        <w:rPr>
          <w:rFonts w:cs="Calibri"/>
          <w:b/>
          <w:lang w:val="en-GB"/>
        </w:rPr>
        <w:t>Observation#1</w:t>
      </w:r>
      <w:r>
        <w:rPr>
          <w:rFonts w:cs="Calibri"/>
          <w:lang w:val="en-GB"/>
        </w:rPr>
        <w:t>: There are 2 ways to define consistent UL LBT failure:</w:t>
      </w:r>
    </w:p>
    <w:p w14:paraId="1C6F820E" w14:textId="77777777" w:rsidR="00CB7D30" w:rsidRPr="003147C4" w:rsidRDefault="00CB7D30" w:rsidP="00CB7D30">
      <w:pPr>
        <w:pStyle w:val="ListParagraph"/>
        <w:numPr>
          <w:ilvl w:val="0"/>
          <w:numId w:val="19"/>
        </w:numPr>
        <w:rPr>
          <w:rFonts w:cs="Calibri"/>
          <w:lang w:val="en-GB"/>
        </w:rPr>
      </w:pPr>
      <w:r>
        <w:rPr>
          <w:rFonts w:cs="Calibri"/>
          <w:lang w:val="en-GB"/>
        </w:rPr>
        <w:t xml:space="preserve">An UL transmission </w:t>
      </w:r>
      <w:r w:rsidRPr="00C17FB9">
        <w:rPr>
          <w:rFonts w:cs="Calibri"/>
          <w:bCs/>
        </w:rPr>
        <w:t>is unable to transmit in its transmissi</w:t>
      </w:r>
      <w:r>
        <w:rPr>
          <w:rFonts w:cs="Calibri"/>
          <w:bCs/>
        </w:rPr>
        <w:t>on occasions due to LBT failure consecutively</w:t>
      </w:r>
      <w:r w:rsidRPr="00C17FB9">
        <w:rPr>
          <w:rFonts w:cs="Calibri"/>
          <w:bCs/>
        </w:rPr>
        <w:t xml:space="preserve"> </w:t>
      </w:r>
      <w:r>
        <w:rPr>
          <w:rFonts w:cs="Calibri"/>
          <w:bCs/>
        </w:rPr>
        <w:t xml:space="preserve">and/or </w:t>
      </w:r>
      <w:r w:rsidRPr="00C17FB9">
        <w:rPr>
          <w:rFonts w:cs="Calibri"/>
          <w:bCs/>
        </w:rPr>
        <w:t>over a certain time</w:t>
      </w:r>
    </w:p>
    <w:p w14:paraId="7CDD25F4" w14:textId="77777777" w:rsidR="00CB7D30" w:rsidRPr="003147C4" w:rsidRDefault="00CB7D30" w:rsidP="00CB7D30">
      <w:pPr>
        <w:pStyle w:val="ListParagraph"/>
        <w:numPr>
          <w:ilvl w:val="0"/>
          <w:numId w:val="19"/>
        </w:numPr>
        <w:rPr>
          <w:rFonts w:cs="Calibri"/>
          <w:lang w:val="en-GB"/>
        </w:rPr>
      </w:pPr>
      <w:r>
        <w:rPr>
          <w:rFonts w:cs="Calibri"/>
          <w:lang w:val="en-GB"/>
        </w:rPr>
        <w:t>A</w:t>
      </w:r>
      <w:r>
        <w:rPr>
          <w:rFonts w:cs="Calibri"/>
        </w:rPr>
        <w:t xml:space="preserve">ll UL transmissions are unable to transmit in any UL transmission occasions due to LBT failure consecutively and/or over a certain time.  </w:t>
      </w:r>
    </w:p>
    <w:p w14:paraId="490E7F50" w14:textId="77777777" w:rsidR="00CB7D30" w:rsidRDefault="00CB7D30" w:rsidP="00CB7D30">
      <w:pPr>
        <w:rPr>
          <w:rFonts w:cs="Calibri"/>
        </w:rPr>
      </w:pPr>
      <w:r w:rsidRPr="003B41BB">
        <w:rPr>
          <w:rFonts w:cs="Calibri"/>
          <w:b/>
          <w:lang w:val="en-GB"/>
        </w:rPr>
        <w:t>Proposal#1:</w:t>
      </w:r>
      <w:r>
        <w:rPr>
          <w:rFonts w:cs="Calibri"/>
          <w:lang w:val="en-GB"/>
        </w:rPr>
        <w:t xml:space="preserve"> Consistent UL LBT failure is defined as all</w:t>
      </w:r>
      <w:r w:rsidRPr="003B41BB">
        <w:rPr>
          <w:rFonts w:cs="Calibri"/>
        </w:rPr>
        <w:t xml:space="preserve"> </w:t>
      </w:r>
      <w:r>
        <w:rPr>
          <w:rFonts w:cs="Calibri"/>
        </w:rPr>
        <w:t xml:space="preserve">UL transmissions are unable to transmit in any UL transmission occasions due to LBT failure consecutively and/or over a certain time.  </w:t>
      </w:r>
    </w:p>
    <w:p w14:paraId="4AEBB753" w14:textId="77777777" w:rsidR="00CB7D30" w:rsidRDefault="00CB7D30" w:rsidP="00CB7D30">
      <w:pPr>
        <w:rPr>
          <w:rFonts w:cs="Calibri"/>
          <w:lang w:val="en-GB"/>
        </w:rPr>
      </w:pPr>
      <w:r w:rsidRPr="00BC7D3F">
        <w:rPr>
          <w:rFonts w:cs="Calibri"/>
          <w:b/>
          <w:lang w:val="en-GB"/>
        </w:rPr>
        <w:t>Proposal#2:</w:t>
      </w:r>
      <w:r>
        <w:rPr>
          <w:rFonts w:cs="Calibri"/>
          <w:lang w:val="en-GB"/>
        </w:rPr>
        <w:t xml:space="preserve"> A combination of a threshold based counter and timer based approach should be adopted, and their value is configured or adjusted taking into consideration of the transmission occasions</w:t>
      </w:r>
    </w:p>
    <w:p w14:paraId="15D65C6A" w14:textId="77777777" w:rsidR="00CB7D30" w:rsidRDefault="00CB7D30" w:rsidP="00CB7D30">
      <w:pPr>
        <w:rPr>
          <w:rFonts w:cs="Calibri"/>
          <w:lang w:val="en-GB"/>
        </w:rPr>
      </w:pPr>
      <w:r w:rsidRPr="00961310">
        <w:rPr>
          <w:rFonts w:cs="Calibri"/>
          <w:b/>
          <w:lang w:val="en-GB"/>
        </w:rPr>
        <w:t>Proposal#3:</w:t>
      </w:r>
      <w:r>
        <w:rPr>
          <w:rFonts w:cs="Calibri"/>
          <w:lang w:val="en-GB"/>
        </w:rPr>
        <w:t xml:space="preserve"> The value setting of the threshold based counter and timer should take into consideration the following factors:</w:t>
      </w:r>
    </w:p>
    <w:p w14:paraId="5BA40FC5" w14:textId="77777777" w:rsidR="00CB7D30" w:rsidRDefault="00CB7D30" w:rsidP="00CB7D30">
      <w:pPr>
        <w:pStyle w:val="ListParagraph"/>
        <w:numPr>
          <w:ilvl w:val="0"/>
          <w:numId w:val="14"/>
        </w:numPr>
        <w:rPr>
          <w:rFonts w:cs="Calibri"/>
          <w:lang w:val="en-GB"/>
        </w:rPr>
      </w:pPr>
      <w:r>
        <w:rPr>
          <w:rFonts w:cs="Calibri"/>
          <w:lang w:val="en-GB"/>
        </w:rPr>
        <w:lastRenderedPageBreak/>
        <w:t>Transmission type (i.e. SR, PRACH, CG/PUSCH, dynamic grant/PUSCH)</w:t>
      </w:r>
    </w:p>
    <w:p w14:paraId="432FE433" w14:textId="77777777" w:rsidR="00CB7D30" w:rsidRDefault="00CB7D30" w:rsidP="00CB7D30">
      <w:pPr>
        <w:pStyle w:val="ListParagraph"/>
        <w:numPr>
          <w:ilvl w:val="0"/>
          <w:numId w:val="14"/>
        </w:numPr>
        <w:rPr>
          <w:rFonts w:cs="Calibri"/>
          <w:lang w:val="en-GB"/>
        </w:rPr>
      </w:pPr>
      <w:r>
        <w:rPr>
          <w:rFonts w:cs="Calibri"/>
          <w:lang w:val="en-GB"/>
        </w:rPr>
        <w:t>LBT type</w:t>
      </w:r>
    </w:p>
    <w:p w14:paraId="1E83F6C8" w14:textId="1F524854" w:rsidR="009E497B" w:rsidRPr="00CB7D30" w:rsidRDefault="00CB7D30" w:rsidP="00CB7D30">
      <w:pPr>
        <w:pStyle w:val="ListParagraph"/>
        <w:numPr>
          <w:ilvl w:val="0"/>
          <w:numId w:val="14"/>
        </w:numPr>
        <w:rPr>
          <w:rFonts w:cs="Calibri"/>
          <w:lang w:val="en-GB"/>
        </w:rPr>
      </w:pPr>
      <w:r w:rsidRPr="00CB7D30">
        <w:rPr>
          <w:rFonts w:cs="Calibri"/>
          <w:lang w:val="en-GB"/>
        </w:rPr>
        <w:t>CAPC for LBT CAT4</w:t>
      </w:r>
    </w:p>
    <w:p w14:paraId="29082BE2" w14:textId="77777777" w:rsidR="00CB7D30" w:rsidRDefault="00CB7D30" w:rsidP="00CB7D30">
      <w:r w:rsidRPr="00BD72AD">
        <w:rPr>
          <w:b/>
        </w:rPr>
        <w:t>Proposal</w:t>
      </w:r>
      <w:r>
        <w:rPr>
          <w:b/>
        </w:rPr>
        <w:t>#4</w:t>
      </w:r>
      <w:r w:rsidRPr="00BD72AD">
        <w:rPr>
          <w:b/>
        </w:rPr>
        <w:t>:</w:t>
      </w:r>
      <w:r>
        <w:t xml:space="preserve"> The recovery procedure upon detection of consistent UL LBT failure should depend on the deployment architecture:</w:t>
      </w:r>
    </w:p>
    <w:p w14:paraId="398858F7" w14:textId="77777777" w:rsidR="00CB7D30" w:rsidRDefault="00CB7D30" w:rsidP="00CB7D30">
      <w:pPr>
        <w:pStyle w:val="N1"/>
        <w:numPr>
          <w:ilvl w:val="0"/>
          <w:numId w:val="15"/>
        </w:numPr>
        <w:ind w:left="644"/>
      </w:pPr>
      <w:r>
        <w:t>RRC connection re-establishment at RRC level for standalone and MCG case</w:t>
      </w:r>
    </w:p>
    <w:p w14:paraId="3EC9C9BB" w14:textId="77777777" w:rsidR="00CB7D30" w:rsidRDefault="00CB7D30" w:rsidP="00CB7D30">
      <w:pPr>
        <w:pStyle w:val="N1"/>
        <w:numPr>
          <w:ilvl w:val="1"/>
          <w:numId w:val="15"/>
        </w:numPr>
        <w:ind w:left="1364"/>
      </w:pPr>
      <w:r>
        <w:t>This will trigger cell selection and UE will select a cell with a low RSRQ</w:t>
      </w:r>
    </w:p>
    <w:p w14:paraId="5E4CE825" w14:textId="77777777" w:rsidR="00CB7D30" w:rsidRDefault="00CB7D30" w:rsidP="00CB7D30">
      <w:pPr>
        <w:pStyle w:val="N1"/>
        <w:numPr>
          <w:ilvl w:val="1"/>
          <w:numId w:val="15"/>
        </w:numPr>
        <w:ind w:left="1364"/>
      </w:pPr>
      <w:r>
        <w:t>This is used in the case where the PCell is having this consistent and systematic LBT failure</w:t>
      </w:r>
    </w:p>
    <w:p w14:paraId="4772ABC8" w14:textId="77777777" w:rsidR="00CB7D30" w:rsidRDefault="00CB7D30" w:rsidP="00CB7D30">
      <w:pPr>
        <w:pStyle w:val="N1"/>
        <w:numPr>
          <w:ilvl w:val="0"/>
          <w:numId w:val="15"/>
        </w:numPr>
        <w:ind w:left="644"/>
      </w:pPr>
      <w:r>
        <w:t>SCG failure indication at RRC level for SCG case</w:t>
      </w:r>
    </w:p>
    <w:p w14:paraId="1534F76B" w14:textId="77777777" w:rsidR="00CB7D30" w:rsidRDefault="00CB7D30" w:rsidP="00CB7D30">
      <w:pPr>
        <w:pStyle w:val="N1"/>
        <w:numPr>
          <w:ilvl w:val="1"/>
          <w:numId w:val="15"/>
        </w:numPr>
        <w:ind w:left="1364"/>
      </w:pPr>
      <w:r>
        <w:t>UE informs the network about the LBT failure through SCG failure indication if PSCell is the one detecting the consistent UL LBT failure. Network can then take the appropriate action</w:t>
      </w:r>
    </w:p>
    <w:p w14:paraId="2C047C98" w14:textId="77777777" w:rsidR="00CB7D30" w:rsidRDefault="00CB7D30" w:rsidP="00CB7D30">
      <w:pPr>
        <w:rPr>
          <w:b/>
        </w:rPr>
      </w:pPr>
    </w:p>
    <w:p w14:paraId="2F9697E8" w14:textId="77777777" w:rsidR="00CB7D30" w:rsidRDefault="00CB7D30" w:rsidP="00CB7D30">
      <w:r w:rsidRPr="00A6793E">
        <w:rPr>
          <w:b/>
        </w:rPr>
        <w:t>Proposal#5:</w:t>
      </w:r>
      <w:r>
        <w:t xml:space="preserve"> If reporting to network on consistent UL LBT failure is possible, the following parameters should be included in the report:</w:t>
      </w:r>
    </w:p>
    <w:p w14:paraId="3F4E7D2B" w14:textId="77777777" w:rsidR="00CB7D30" w:rsidRDefault="00CB7D30" w:rsidP="00CB7D30">
      <w:pPr>
        <w:pStyle w:val="N1"/>
        <w:numPr>
          <w:ilvl w:val="0"/>
          <w:numId w:val="17"/>
        </w:numPr>
      </w:pPr>
      <w:r>
        <w:t>Serving cell where the consistent and systematic LBT failure occurs</w:t>
      </w:r>
    </w:p>
    <w:p w14:paraId="4124A4F3" w14:textId="77777777" w:rsidR="00CB7D30" w:rsidRDefault="00CB7D30" w:rsidP="00CB7D30">
      <w:pPr>
        <w:pStyle w:val="N1"/>
        <w:numPr>
          <w:ilvl w:val="0"/>
          <w:numId w:val="17"/>
        </w:numPr>
      </w:pPr>
      <w:r>
        <w:t>If wideband operation is supported, the Subband/BWP where the consistent and systematic LBT failure occurs</w:t>
      </w:r>
    </w:p>
    <w:p w14:paraId="35D8DF4F" w14:textId="77777777" w:rsidR="00CB7D30" w:rsidRDefault="00CB7D30" w:rsidP="00CB7D30">
      <w:pPr>
        <w:pStyle w:val="N1"/>
        <w:numPr>
          <w:ilvl w:val="0"/>
          <w:numId w:val="17"/>
        </w:numPr>
      </w:pPr>
      <w:r>
        <w:t>CAT Type (e.g. CAT0, CAT2 and CAT4 etc.) and if CAT4, also the channel priority access class</w:t>
      </w:r>
    </w:p>
    <w:p w14:paraId="5BFBBC27" w14:textId="77777777" w:rsidR="00CB7D30" w:rsidRDefault="00CB7D30" w:rsidP="00CB7D30">
      <w:pPr>
        <w:pStyle w:val="N1"/>
        <w:numPr>
          <w:ilvl w:val="0"/>
          <w:numId w:val="17"/>
        </w:numPr>
      </w:pPr>
      <w:r>
        <w:t>Transmission Type that triggers the UL LBT failure (e.g. SR, PUSCH, PRACH, PUCCH)</w:t>
      </w:r>
    </w:p>
    <w:p w14:paraId="7B62DE74" w14:textId="4E86414C" w:rsidR="006D3371" w:rsidRPr="0009028E" w:rsidRDefault="006D3371" w:rsidP="00A6793E">
      <w:bookmarkStart w:id="2" w:name="_GoBack"/>
      <w:bookmarkEnd w:id="2"/>
    </w:p>
    <w:p w14:paraId="412A5FA4" w14:textId="77777777" w:rsidR="00AD0F7D" w:rsidRDefault="00AD0F7D" w:rsidP="00B93D35"/>
    <w:sectPr w:rsidR="00AD0F7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E07704" w14:textId="77777777" w:rsidR="00E634DE" w:rsidRDefault="00E634DE">
      <w:r>
        <w:separator/>
      </w:r>
    </w:p>
  </w:endnote>
  <w:endnote w:type="continuationSeparator" w:id="0">
    <w:p w14:paraId="750BBD19" w14:textId="77777777" w:rsidR="00E634DE" w:rsidRDefault="00E63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7552F" w14:textId="77777777" w:rsidR="00E634DE" w:rsidRDefault="00E634DE">
      <w:r>
        <w:separator/>
      </w:r>
    </w:p>
  </w:footnote>
  <w:footnote w:type="continuationSeparator" w:id="0">
    <w:p w14:paraId="63B12C3C" w14:textId="77777777" w:rsidR="00E634DE" w:rsidRDefault="00E634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4247E" w14:textId="77777777" w:rsidR="00452D82" w:rsidRDefault="00452D8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A168B8D0"/>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538621F"/>
    <w:multiLevelType w:val="hybridMultilevel"/>
    <w:tmpl w:val="B0BE1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E71A2A"/>
    <w:multiLevelType w:val="hybridMultilevel"/>
    <w:tmpl w:val="F9C6D518"/>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0E28488C"/>
    <w:multiLevelType w:val="hybridMultilevel"/>
    <w:tmpl w:val="CF64D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067CCA"/>
    <w:multiLevelType w:val="hybridMultilevel"/>
    <w:tmpl w:val="1372808A"/>
    <w:lvl w:ilvl="0" w:tplc="0409000F">
      <w:start w:val="1"/>
      <w:numFmt w:val="decimal"/>
      <w:lvlText w:val="%1."/>
      <w:lvlJc w:val="left"/>
      <w:pPr>
        <w:ind w:left="1944" w:hanging="360"/>
      </w:p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5" w15:restartNumberingAfterBreak="0">
    <w:nsid w:val="17E1490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FC57E4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95D1BFF"/>
    <w:multiLevelType w:val="hybridMultilevel"/>
    <w:tmpl w:val="6AC0C532"/>
    <w:lvl w:ilvl="0" w:tplc="894A4542">
      <w:start w:val="1"/>
      <w:numFmt w:val="bullet"/>
      <w:lvlText w:val="•"/>
      <w:lvlJc w:val="left"/>
      <w:pPr>
        <w:tabs>
          <w:tab w:val="num" w:pos="720"/>
        </w:tabs>
        <w:ind w:left="720" w:hanging="360"/>
      </w:pPr>
      <w:rPr>
        <w:rFonts w:ascii="Arial" w:hAnsi="Arial" w:hint="default"/>
      </w:rPr>
    </w:lvl>
    <w:lvl w:ilvl="1" w:tplc="622CA4C8">
      <w:start w:val="1"/>
      <w:numFmt w:val="bullet"/>
      <w:lvlText w:val="•"/>
      <w:lvlJc w:val="left"/>
      <w:pPr>
        <w:tabs>
          <w:tab w:val="num" w:pos="1440"/>
        </w:tabs>
        <w:ind w:left="1440" w:hanging="360"/>
      </w:pPr>
      <w:rPr>
        <w:rFonts w:ascii="Arial" w:hAnsi="Arial" w:hint="default"/>
      </w:rPr>
    </w:lvl>
    <w:lvl w:ilvl="2" w:tplc="FE780874">
      <w:start w:val="206"/>
      <w:numFmt w:val="bullet"/>
      <w:lvlText w:val="–"/>
      <w:lvlJc w:val="left"/>
      <w:pPr>
        <w:tabs>
          <w:tab w:val="num" w:pos="2160"/>
        </w:tabs>
        <w:ind w:left="2160" w:hanging="360"/>
      </w:pPr>
      <w:rPr>
        <w:rFonts w:ascii="Intel Clear" w:hAnsi="Intel Clear" w:hint="default"/>
      </w:rPr>
    </w:lvl>
    <w:lvl w:ilvl="3" w:tplc="AC4A2B34" w:tentative="1">
      <w:start w:val="1"/>
      <w:numFmt w:val="bullet"/>
      <w:lvlText w:val="•"/>
      <w:lvlJc w:val="left"/>
      <w:pPr>
        <w:tabs>
          <w:tab w:val="num" w:pos="2880"/>
        </w:tabs>
        <w:ind w:left="2880" w:hanging="360"/>
      </w:pPr>
      <w:rPr>
        <w:rFonts w:ascii="Arial" w:hAnsi="Arial" w:hint="default"/>
      </w:rPr>
    </w:lvl>
    <w:lvl w:ilvl="4" w:tplc="D8E4386C" w:tentative="1">
      <w:start w:val="1"/>
      <w:numFmt w:val="bullet"/>
      <w:lvlText w:val="•"/>
      <w:lvlJc w:val="left"/>
      <w:pPr>
        <w:tabs>
          <w:tab w:val="num" w:pos="3600"/>
        </w:tabs>
        <w:ind w:left="3600" w:hanging="360"/>
      </w:pPr>
      <w:rPr>
        <w:rFonts w:ascii="Arial" w:hAnsi="Arial" w:hint="default"/>
      </w:rPr>
    </w:lvl>
    <w:lvl w:ilvl="5" w:tplc="D3A4C88A" w:tentative="1">
      <w:start w:val="1"/>
      <w:numFmt w:val="bullet"/>
      <w:lvlText w:val="•"/>
      <w:lvlJc w:val="left"/>
      <w:pPr>
        <w:tabs>
          <w:tab w:val="num" w:pos="4320"/>
        </w:tabs>
        <w:ind w:left="4320" w:hanging="360"/>
      </w:pPr>
      <w:rPr>
        <w:rFonts w:ascii="Arial" w:hAnsi="Arial" w:hint="default"/>
      </w:rPr>
    </w:lvl>
    <w:lvl w:ilvl="6" w:tplc="D2CA1A6E" w:tentative="1">
      <w:start w:val="1"/>
      <w:numFmt w:val="bullet"/>
      <w:lvlText w:val="•"/>
      <w:lvlJc w:val="left"/>
      <w:pPr>
        <w:tabs>
          <w:tab w:val="num" w:pos="5040"/>
        </w:tabs>
        <w:ind w:left="5040" w:hanging="360"/>
      </w:pPr>
      <w:rPr>
        <w:rFonts w:ascii="Arial" w:hAnsi="Arial" w:hint="default"/>
      </w:rPr>
    </w:lvl>
    <w:lvl w:ilvl="7" w:tplc="6FE0438A" w:tentative="1">
      <w:start w:val="1"/>
      <w:numFmt w:val="bullet"/>
      <w:lvlText w:val="•"/>
      <w:lvlJc w:val="left"/>
      <w:pPr>
        <w:tabs>
          <w:tab w:val="num" w:pos="5760"/>
        </w:tabs>
        <w:ind w:left="5760" w:hanging="360"/>
      </w:pPr>
      <w:rPr>
        <w:rFonts w:ascii="Arial" w:hAnsi="Arial" w:hint="default"/>
      </w:rPr>
    </w:lvl>
    <w:lvl w:ilvl="8" w:tplc="91F609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BB922A7"/>
    <w:multiLevelType w:val="hybridMultilevel"/>
    <w:tmpl w:val="279E4094"/>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31E023FB"/>
    <w:multiLevelType w:val="hybridMultilevel"/>
    <w:tmpl w:val="0FAEDA10"/>
    <w:lvl w:ilvl="0" w:tplc="12E4F24A">
      <w:start w:val="1"/>
      <w:numFmt w:val="bullet"/>
      <w:lvlText w:val=""/>
      <w:lvlJc w:val="left"/>
      <w:pPr>
        <w:tabs>
          <w:tab w:val="num" w:pos="720"/>
        </w:tabs>
        <w:ind w:left="720" w:hanging="360"/>
      </w:pPr>
      <w:rPr>
        <w:rFonts w:ascii="Wingdings" w:hAnsi="Wingdings" w:hint="default"/>
      </w:rPr>
    </w:lvl>
    <w:lvl w:ilvl="1" w:tplc="A1389112">
      <w:start w:val="1"/>
      <w:numFmt w:val="bullet"/>
      <w:lvlText w:val=""/>
      <w:lvlJc w:val="left"/>
      <w:pPr>
        <w:tabs>
          <w:tab w:val="num" w:pos="1440"/>
        </w:tabs>
        <w:ind w:left="1440" w:hanging="360"/>
      </w:pPr>
      <w:rPr>
        <w:rFonts w:ascii="Wingdings" w:hAnsi="Wingdings" w:hint="default"/>
      </w:rPr>
    </w:lvl>
    <w:lvl w:ilvl="2" w:tplc="C8D89602" w:tentative="1">
      <w:start w:val="1"/>
      <w:numFmt w:val="bullet"/>
      <w:lvlText w:val=""/>
      <w:lvlJc w:val="left"/>
      <w:pPr>
        <w:tabs>
          <w:tab w:val="num" w:pos="2160"/>
        </w:tabs>
        <w:ind w:left="2160" w:hanging="360"/>
      </w:pPr>
      <w:rPr>
        <w:rFonts w:ascii="Wingdings" w:hAnsi="Wingdings" w:hint="default"/>
      </w:rPr>
    </w:lvl>
    <w:lvl w:ilvl="3" w:tplc="5194EBDC" w:tentative="1">
      <w:start w:val="1"/>
      <w:numFmt w:val="bullet"/>
      <w:lvlText w:val=""/>
      <w:lvlJc w:val="left"/>
      <w:pPr>
        <w:tabs>
          <w:tab w:val="num" w:pos="2880"/>
        </w:tabs>
        <w:ind w:left="2880" w:hanging="360"/>
      </w:pPr>
      <w:rPr>
        <w:rFonts w:ascii="Wingdings" w:hAnsi="Wingdings" w:hint="default"/>
      </w:rPr>
    </w:lvl>
    <w:lvl w:ilvl="4" w:tplc="FF8E7E7A" w:tentative="1">
      <w:start w:val="1"/>
      <w:numFmt w:val="bullet"/>
      <w:lvlText w:val=""/>
      <w:lvlJc w:val="left"/>
      <w:pPr>
        <w:tabs>
          <w:tab w:val="num" w:pos="3600"/>
        </w:tabs>
        <w:ind w:left="3600" w:hanging="360"/>
      </w:pPr>
      <w:rPr>
        <w:rFonts w:ascii="Wingdings" w:hAnsi="Wingdings" w:hint="default"/>
      </w:rPr>
    </w:lvl>
    <w:lvl w:ilvl="5" w:tplc="6DA26B48" w:tentative="1">
      <w:start w:val="1"/>
      <w:numFmt w:val="bullet"/>
      <w:lvlText w:val=""/>
      <w:lvlJc w:val="left"/>
      <w:pPr>
        <w:tabs>
          <w:tab w:val="num" w:pos="4320"/>
        </w:tabs>
        <w:ind w:left="4320" w:hanging="360"/>
      </w:pPr>
      <w:rPr>
        <w:rFonts w:ascii="Wingdings" w:hAnsi="Wingdings" w:hint="default"/>
      </w:rPr>
    </w:lvl>
    <w:lvl w:ilvl="6" w:tplc="0AD60B58" w:tentative="1">
      <w:start w:val="1"/>
      <w:numFmt w:val="bullet"/>
      <w:lvlText w:val=""/>
      <w:lvlJc w:val="left"/>
      <w:pPr>
        <w:tabs>
          <w:tab w:val="num" w:pos="5040"/>
        </w:tabs>
        <w:ind w:left="5040" w:hanging="360"/>
      </w:pPr>
      <w:rPr>
        <w:rFonts w:ascii="Wingdings" w:hAnsi="Wingdings" w:hint="default"/>
      </w:rPr>
    </w:lvl>
    <w:lvl w:ilvl="7" w:tplc="8BFCEF20" w:tentative="1">
      <w:start w:val="1"/>
      <w:numFmt w:val="bullet"/>
      <w:lvlText w:val=""/>
      <w:lvlJc w:val="left"/>
      <w:pPr>
        <w:tabs>
          <w:tab w:val="num" w:pos="5760"/>
        </w:tabs>
        <w:ind w:left="5760" w:hanging="360"/>
      </w:pPr>
      <w:rPr>
        <w:rFonts w:ascii="Wingdings" w:hAnsi="Wingdings" w:hint="default"/>
      </w:rPr>
    </w:lvl>
    <w:lvl w:ilvl="8" w:tplc="5C20920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D73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2C01B2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2D97747"/>
    <w:multiLevelType w:val="hybridMultilevel"/>
    <w:tmpl w:val="4E9078C8"/>
    <w:lvl w:ilvl="0" w:tplc="2E26C866">
      <w:start w:val="1"/>
      <w:numFmt w:val="bullet"/>
      <w:lvlText w:val=""/>
      <w:lvlJc w:val="left"/>
      <w:pPr>
        <w:tabs>
          <w:tab w:val="num" w:pos="720"/>
        </w:tabs>
        <w:ind w:left="720" w:hanging="360"/>
      </w:pPr>
      <w:rPr>
        <w:rFonts w:ascii="Wingdings" w:hAnsi="Wingdings" w:hint="default"/>
      </w:rPr>
    </w:lvl>
    <w:lvl w:ilvl="1" w:tplc="97261B82">
      <w:start w:val="1"/>
      <w:numFmt w:val="bullet"/>
      <w:lvlText w:val=""/>
      <w:lvlJc w:val="left"/>
      <w:pPr>
        <w:tabs>
          <w:tab w:val="num" w:pos="1440"/>
        </w:tabs>
        <w:ind w:left="1440" w:hanging="360"/>
      </w:pPr>
      <w:rPr>
        <w:rFonts w:ascii="Wingdings" w:hAnsi="Wingdings" w:hint="default"/>
      </w:rPr>
    </w:lvl>
    <w:lvl w:ilvl="2" w:tplc="C1AC7046" w:tentative="1">
      <w:start w:val="1"/>
      <w:numFmt w:val="bullet"/>
      <w:lvlText w:val=""/>
      <w:lvlJc w:val="left"/>
      <w:pPr>
        <w:tabs>
          <w:tab w:val="num" w:pos="2160"/>
        </w:tabs>
        <w:ind w:left="2160" w:hanging="360"/>
      </w:pPr>
      <w:rPr>
        <w:rFonts w:ascii="Wingdings" w:hAnsi="Wingdings" w:hint="default"/>
      </w:rPr>
    </w:lvl>
    <w:lvl w:ilvl="3" w:tplc="8EB671EA" w:tentative="1">
      <w:start w:val="1"/>
      <w:numFmt w:val="bullet"/>
      <w:lvlText w:val=""/>
      <w:lvlJc w:val="left"/>
      <w:pPr>
        <w:tabs>
          <w:tab w:val="num" w:pos="2880"/>
        </w:tabs>
        <w:ind w:left="2880" w:hanging="360"/>
      </w:pPr>
      <w:rPr>
        <w:rFonts w:ascii="Wingdings" w:hAnsi="Wingdings" w:hint="default"/>
      </w:rPr>
    </w:lvl>
    <w:lvl w:ilvl="4" w:tplc="8E56DC52" w:tentative="1">
      <w:start w:val="1"/>
      <w:numFmt w:val="bullet"/>
      <w:lvlText w:val=""/>
      <w:lvlJc w:val="left"/>
      <w:pPr>
        <w:tabs>
          <w:tab w:val="num" w:pos="3600"/>
        </w:tabs>
        <w:ind w:left="3600" w:hanging="360"/>
      </w:pPr>
      <w:rPr>
        <w:rFonts w:ascii="Wingdings" w:hAnsi="Wingdings" w:hint="default"/>
      </w:rPr>
    </w:lvl>
    <w:lvl w:ilvl="5" w:tplc="D5FA7AF4" w:tentative="1">
      <w:start w:val="1"/>
      <w:numFmt w:val="bullet"/>
      <w:lvlText w:val=""/>
      <w:lvlJc w:val="left"/>
      <w:pPr>
        <w:tabs>
          <w:tab w:val="num" w:pos="4320"/>
        </w:tabs>
        <w:ind w:left="4320" w:hanging="360"/>
      </w:pPr>
      <w:rPr>
        <w:rFonts w:ascii="Wingdings" w:hAnsi="Wingdings" w:hint="default"/>
      </w:rPr>
    </w:lvl>
    <w:lvl w:ilvl="6" w:tplc="783AC9EE" w:tentative="1">
      <w:start w:val="1"/>
      <w:numFmt w:val="bullet"/>
      <w:lvlText w:val=""/>
      <w:lvlJc w:val="left"/>
      <w:pPr>
        <w:tabs>
          <w:tab w:val="num" w:pos="5040"/>
        </w:tabs>
        <w:ind w:left="5040" w:hanging="360"/>
      </w:pPr>
      <w:rPr>
        <w:rFonts w:ascii="Wingdings" w:hAnsi="Wingdings" w:hint="default"/>
      </w:rPr>
    </w:lvl>
    <w:lvl w:ilvl="7" w:tplc="2430B75C" w:tentative="1">
      <w:start w:val="1"/>
      <w:numFmt w:val="bullet"/>
      <w:lvlText w:val=""/>
      <w:lvlJc w:val="left"/>
      <w:pPr>
        <w:tabs>
          <w:tab w:val="num" w:pos="5760"/>
        </w:tabs>
        <w:ind w:left="5760" w:hanging="360"/>
      </w:pPr>
      <w:rPr>
        <w:rFonts w:ascii="Wingdings" w:hAnsi="Wingdings" w:hint="default"/>
      </w:rPr>
    </w:lvl>
    <w:lvl w:ilvl="8" w:tplc="E8E2D3C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053FE5"/>
    <w:multiLevelType w:val="hybridMultilevel"/>
    <w:tmpl w:val="B0BE1C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4147B6"/>
    <w:multiLevelType w:val="hybridMultilevel"/>
    <w:tmpl w:val="902EA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5164A21"/>
    <w:multiLevelType w:val="hybridMultilevel"/>
    <w:tmpl w:val="2A6E0BB8"/>
    <w:lvl w:ilvl="0" w:tplc="08090003">
      <w:start w:val="1"/>
      <w:numFmt w:val="bullet"/>
      <w:lvlText w:val="o"/>
      <w:lvlJc w:val="left"/>
      <w:pPr>
        <w:ind w:left="2520" w:hanging="360"/>
      </w:pPr>
      <w:rPr>
        <w:rFonts w:ascii="Courier New" w:hAnsi="Courier New" w:cs="Courier New" w:hint="default"/>
      </w:rPr>
    </w:lvl>
    <w:lvl w:ilvl="1" w:tplc="08090003" w:tentative="1">
      <w:start w:val="1"/>
      <w:numFmt w:val="bullet"/>
      <w:lvlText w:val="o"/>
      <w:lvlJc w:val="left"/>
      <w:pPr>
        <w:ind w:left="3240" w:hanging="360"/>
      </w:pPr>
      <w:rPr>
        <w:rFonts w:ascii="Courier New" w:hAnsi="Courier New" w:cs="Courier New" w:hint="default"/>
      </w:rPr>
    </w:lvl>
    <w:lvl w:ilvl="2" w:tplc="08090005" w:tentative="1">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8" w15:restartNumberingAfterBreak="0">
    <w:nsid w:val="6CEB313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15"/>
  </w:num>
  <w:num w:numId="3">
    <w:abstractNumId w:val="6"/>
  </w:num>
  <w:num w:numId="4">
    <w:abstractNumId w:val="4"/>
  </w:num>
  <w:num w:numId="5">
    <w:abstractNumId w:val="7"/>
  </w:num>
  <w:num w:numId="6">
    <w:abstractNumId w:val="5"/>
  </w:num>
  <w:num w:numId="7">
    <w:abstractNumId w:val="11"/>
  </w:num>
  <w:num w:numId="8">
    <w:abstractNumId w:val="18"/>
  </w:num>
  <w:num w:numId="9">
    <w:abstractNumId w:val="10"/>
  </w:num>
  <w:num w:numId="10">
    <w:abstractNumId w:val="12"/>
  </w:num>
  <w:num w:numId="11">
    <w:abstractNumId w:val="9"/>
  </w:num>
  <w:num w:numId="12">
    <w:abstractNumId w:val="1"/>
  </w:num>
  <w:num w:numId="13">
    <w:abstractNumId w:val="3"/>
  </w:num>
  <w:num w:numId="14">
    <w:abstractNumId w:val="16"/>
  </w:num>
  <w:num w:numId="15">
    <w:abstractNumId w:val="2"/>
  </w:num>
  <w:num w:numId="16">
    <w:abstractNumId w:val="17"/>
  </w:num>
  <w:num w:numId="17">
    <w:abstractNumId w:val="8"/>
  </w:num>
  <w:num w:numId="18">
    <w:abstractNumId w:val="0"/>
  </w:num>
  <w:num w:numId="19">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52"/>
    <w:rsid w:val="000010D2"/>
    <w:rsid w:val="00003463"/>
    <w:rsid w:val="000068AE"/>
    <w:rsid w:val="000072CB"/>
    <w:rsid w:val="00007366"/>
    <w:rsid w:val="00007381"/>
    <w:rsid w:val="00007FE7"/>
    <w:rsid w:val="00010742"/>
    <w:rsid w:val="000114DD"/>
    <w:rsid w:val="00011EA4"/>
    <w:rsid w:val="00013013"/>
    <w:rsid w:val="00013B7A"/>
    <w:rsid w:val="00014CB8"/>
    <w:rsid w:val="00022127"/>
    <w:rsid w:val="00022E4A"/>
    <w:rsid w:val="00023508"/>
    <w:rsid w:val="000238C4"/>
    <w:rsid w:val="00024B2D"/>
    <w:rsid w:val="00031377"/>
    <w:rsid w:val="00031584"/>
    <w:rsid w:val="00031E8E"/>
    <w:rsid w:val="0003228C"/>
    <w:rsid w:val="00032E51"/>
    <w:rsid w:val="00034740"/>
    <w:rsid w:val="00036FFC"/>
    <w:rsid w:val="00041CA6"/>
    <w:rsid w:val="00046953"/>
    <w:rsid w:val="00053826"/>
    <w:rsid w:val="00055C31"/>
    <w:rsid w:val="00060A63"/>
    <w:rsid w:val="000611B2"/>
    <w:rsid w:val="00061EA9"/>
    <w:rsid w:val="00062C30"/>
    <w:rsid w:val="00063167"/>
    <w:rsid w:val="00063EAA"/>
    <w:rsid w:val="00064459"/>
    <w:rsid w:val="000645E3"/>
    <w:rsid w:val="000668B8"/>
    <w:rsid w:val="00066FF3"/>
    <w:rsid w:val="000704D4"/>
    <w:rsid w:val="00075250"/>
    <w:rsid w:val="00076D9F"/>
    <w:rsid w:val="00080CC5"/>
    <w:rsid w:val="00081691"/>
    <w:rsid w:val="00081D91"/>
    <w:rsid w:val="0008272D"/>
    <w:rsid w:val="00083C23"/>
    <w:rsid w:val="00083D5D"/>
    <w:rsid w:val="0008465F"/>
    <w:rsid w:val="00084ADB"/>
    <w:rsid w:val="00085B93"/>
    <w:rsid w:val="000863E7"/>
    <w:rsid w:val="00086839"/>
    <w:rsid w:val="0009028E"/>
    <w:rsid w:val="00092BEE"/>
    <w:rsid w:val="0009410D"/>
    <w:rsid w:val="00095290"/>
    <w:rsid w:val="00095335"/>
    <w:rsid w:val="00096D5D"/>
    <w:rsid w:val="000A0744"/>
    <w:rsid w:val="000A29A5"/>
    <w:rsid w:val="000A574F"/>
    <w:rsid w:val="000A6394"/>
    <w:rsid w:val="000A7CDC"/>
    <w:rsid w:val="000B3D58"/>
    <w:rsid w:val="000C038A"/>
    <w:rsid w:val="000C055C"/>
    <w:rsid w:val="000C12BF"/>
    <w:rsid w:val="000C15C3"/>
    <w:rsid w:val="000C30D0"/>
    <w:rsid w:val="000C4459"/>
    <w:rsid w:val="000C6598"/>
    <w:rsid w:val="000D142C"/>
    <w:rsid w:val="000D17C6"/>
    <w:rsid w:val="000D2DD3"/>
    <w:rsid w:val="000D3E77"/>
    <w:rsid w:val="000D4496"/>
    <w:rsid w:val="000D56CE"/>
    <w:rsid w:val="000D5D66"/>
    <w:rsid w:val="000D756F"/>
    <w:rsid w:val="000E065C"/>
    <w:rsid w:val="000E2C8B"/>
    <w:rsid w:val="000E4F25"/>
    <w:rsid w:val="000E6FC1"/>
    <w:rsid w:val="000F02FA"/>
    <w:rsid w:val="000F0850"/>
    <w:rsid w:val="000F11ED"/>
    <w:rsid w:val="000F31A1"/>
    <w:rsid w:val="000F35F7"/>
    <w:rsid w:val="000F3F3D"/>
    <w:rsid w:val="000F4175"/>
    <w:rsid w:val="000F7E8D"/>
    <w:rsid w:val="001021AD"/>
    <w:rsid w:val="00103CD3"/>
    <w:rsid w:val="00106E2B"/>
    <w:rsid w:val="00107D2F"/>
    <w:rsid w:val="00110A86"/>
    <w:rsid w:val="00110B54"/>
    <w:rsid w:val="00110C7F"/>
    <w:rsid w:val="00112322"/>
    <w:rsid w:val="00114155"/>
    <w:rsid w:val="00121544"/>
    <w:rsid w:val="00123A3D"/>
    <w:rsid w:val="00124F0D"/>
    <w:rsid w:val="00130709"/>
    <w:rsid w:val="0013081E"/>
    <w:rsid w:val="0013203B"/>
    <w:rsid w:val="001324C6"/>
    <w:rsid w:val="001328A4"/>
    <w:rsid w:val="001352E8"/>
    <w:rsid w:val="0013537D"/>
    <w:rsid w:val="0014016C"/>
    <w:rsid w:val="001408EB"/>
    <w:rsid w:val="00142DAF"/>
    <w:rsid w:val="00145D43"/>
    <w:rsid w:val="001462DB"/>
    <w:rsid w:val="001471AB"/>
    <w:rsid w:val="00152DA9"/>
    <w:rsid w:val="00153A67"/>
    <w:rsid w:val="0015406A"/>
    <w:rsid w:val="00156119"/>
    <w:rsid w:val="001602C5"/>
    <w:rsid w:val="001608D9"/>
    <w:rsid w:val="00162A37"/>
    <w:rsid w:val="00162E9A"/>
    <w:rsid w:val="0016343B"/>
    <w:rsid w:val="001670A0"/>
    <w:rsid w:val="0016778E"/>
    <w:rsid w:val="0017036C"/>
    <w:rsid w:val="00170C49"/>
    <w:rsid w:val="001722BD"/>
    <w:rsid w:val="00172465"/>
    <w:rsid w:val="001724A1"/>
    <w:rsid w:val="001725AB"/>
    <w:rsid w:val="00174328"/>
    <w:rsid w:val="00177F5A"/>
    <w:rsid w:val="001846C8"/>
    <w:rsid w:val="00184FC4"/>
    <w:rsid w:val="001851D9"/>
    <w:rsid w:val="0018554D"/>
    <w:rsid w:val="00185D4C"/>
    <w:rsid w:val="0019243D"/>
    <w:rsid w:val="00192C46"/>
    <w:rsid w:val="00193C6E"/>
    <w:rsid w:val="0019432A"/>
    <w:rsid w:val="00195C5D"/>
    <w:rsid w:val="00197978"/>
    <w:rsid w:val="00197D82"/>
    <w:rsid w:val="001A1C2A"/>
    <w:rsid w:val="001A2324"/>
    <w:rsid w:val="001A33C9"/>
    <w:rsid w:val="001A55A0"/>
    <w:rsid w:val="001A5673"/>
    <w:rsid w:val="001A5C50"/>
    <w:rsid w:val="001A671B"/>
    <w:rsid w:val="001A6C0C"/>
    <w:rsid w:val="001A6EF6"/>
    <w:rsid w:val="001A76C9"/>
    <w:rsid w:val="001A7B60"/>
    <w:rsid w:val="001B05C8"/>
    <w:rsid w:val="001B0F95"/>
    <w:rsid w:val="001B1920"/>
    <w:rsid w:val="001B1AFD"/>
    <w:rsid w:val="001B4A41"/>
    <w:rsid w:val="001B4CCA"/>
    <w:rsid w:val="001B7A65"/>
    <w:rsid w:val="001C15E9"/>
    <w:rsid w:val="001C23A0"/>
    <w:rsid w:val="001C26CF"/>
    <w:rsid w:val="001C300F"/>
    <w:rsid w:val="001D01C3"/>
    <w:rsid w:val="001D0C30"/>
    <w:rsid w:val="001D1473"/>
    <w:rsid w:val="001D3A33"/>
    <w:rsid w:val="001D3D2A"/>
    <w:rsid w:val="001D4096"/>
    <w:rsid w:val="001D4959"/>
    <w:rsid w:val="001D4FB2"/>
    <w:rsid w:val="001E13FF"/>
    <w:rsid w:val="001E29BE"/>
    <w:rsid w:val="001E415A"/>
    <w:rsid w:val="001E41C5"/>
    <w:rsid w:val="001E41F3"/>
    <w:rsid w:val="001E427A"/>
    <w:rsid w:val="001E4D79"/>
    <w:rsid w:val="001E516B"/>
    <w:rsid w:val="001E61DB"/>
    <w:rsid w:val="001E61EE"/>
    <w:rsid w:val="001F0D11"/>
    <w:rsid w:val="001F37CD"/>
    <w:rsid w:val="001F3842"/>
    <w:rsid w:val="001F3C1D"/>
    <w:rsid w:val="001F483D"/>
    <w:rsid w:val="001F6E1C"/>
    <w:rsid w:val="001F7EDF"/>
    <w:rsid w:val="0020033D"/>
    <w:rsid w:val="00200D6C"/>
    <w:rsid w:val="002023CA"/>
    <w:rsid w:val="00202A62"/>
    <w:rsid w:val="00205E90"/>
    <w:rsid w:val="002065BA"/>
    <w:rsid w:val="00206D0C"/>
    <w:rsid w:val="00206ED9"/>
    <w:rsid w:val="00210044"/>
    <w:rsid w:val="002104BA"/>
    <w:rsid w:val="00210C27"/>
    <w:rsid w:val="0021209C"/>
    <w:rsid w:val="0021243C"/>
    <w:rsid w:val="002135EC"/>
    <w:rsid w:val="00213B8D"/>
    <w:rsid w:val="0021509E"/>
    <w:rsid w:val="0021599D"/>
    <w:rsid w:val="00217F8E"/>
    <w:rsid w:val="002203A1"/>
    <w:rsid w:val="00220897"/>
    <w:rsid w:val="002219C8"/>
    <w:rsid w:val="00221E2D"/>
    <w:rsid w:val="00222E93"/>
    <w:rsid w:val="00223A25"/>
    <w:rsid w:val="0022448C"/>
    <w:rsid w:val="002249F9"/>
    <w:rsid w:val="002251F9"/>
    <w:rsid w:val="00226531"/>
    <w:rsid w:val="00227504"/>
    <w:rsid w:val="00230A9F"/>
    <w:rsid w:val="00230BBE"/>
    <w:rsid w:val="00231862"/>
    <w:rsid w:val="0023279E"/>
    <w:rsid w:val="00232ABC"/>
    <w:rsid w:val="0023321D"/>
    <w:rsid w:val="00234624"/>
    <w:rsid w:val="002346FF"/>
    <w:rsid w:val="002347C1"/>
    <w:rsid w:val="00234F72"/>
    <w:rsid w:val="00235944"/>
    <w:rsid w:val="00236B13"/>
    <w:rsid w:val="002375F2"/>
    <w:rsid w:val="002416AE"/>
    <w:rsid w:val="00241AB9"/>
    <w:rsid w:val="0025084E"/>
    <w:rsid w:val="00253167"/>
    <w:rsid w:val="00255578"/>
    <w:rsid w:val="00257883"/>
    <w:rsid w:val="00257EC4"/>
    <w:rsid w:val="0026004D"/>
    <w:rsid w:val="00260244"/>
    <w:rsid w:val="00261930"/>
    <w:rsid w:val="00263313"/>
    <w:rsid w:val="00263CCF"/>
    <w:rsid w:val="00264486"/>
    <w:rsid w:val="00264C6B"/>
    <w:rsid w:val="0026567C"/>
    <w:rsid w:val="00266A24"/>
    <w:rsid w:val="002673A3"/>
    <w:rsid w:val="00267B00"/>
    <w:rsid w:val="00267C7E"/>
    <w:rsid w:val="00267CD0"/>
    <w:rsid w:val="002704CC"/>
    <w:rsid w:val="00270DD6"/>
    <w:rsid w:val="002711DC"/>
    <w:rsid w:val="00271459"/>
    <w:rsid w:val="002716E3"/>
    <w:rsid w:val="0027256E"/>
    <w:rsid w:val="00272F93"/>
    <w:rsid w:val="00274595"/>
    <w:rsid w:val="00275D12"/>
    <w:rsid w:val="002765C3"/>
    <w:rsid w:val="0028013D"/>
    <w:rsid w:val="00282031"/>
    <w:rsid w:val="002826DA"/>
    <w:rsid w:val="00282ABE"/>
    <w:rsid w:val="002835B6"/>
    <w:rsid w:val="00284654"/>
    <w:rsid w:val="00284805"/>
    <w:rsid w:val="002860C4"/>
    <w:rsid w:val="00286B09"/>
    <w:rsid w:val="00286C8F"/>
    <w:rsid w:val="002877A1"/>
    <w:rsid w:val="0028793F"/>
    <w:rsid w:val="00287D7B"/>
    <w:rsid w:val="00290545"/>
    <w:rsid w:val="002950C9"/>
    <w:rsid w:val="0029561F"/>
    <w:rsid w:val="00295A36"/>
    <w:rsid w:val="00295AB3"/>
    <w:rsid w:val="00297753"/>
    <w:rsid w:val="002A13A7"/>
    <w:rsid w:val="002A24C8"/>
    <w:rsid w:val="002A3C39"/>
    <w:rsid w:val="002A4AC8"/>
    <w:rsid w:val="002A4B56"/>
    <w:rsid w:val="002A5535"/>
    <w:rsid w:val="002A56EE"/>
    <w:rsid w:val="002A5794"/>
    <w:rsid w:val="002A59C9"/>
    <w:rsid w:val="002A7ABA"/>
    <w:rsid w:val="002B02B0"/>
    <w:rsid w:val="002B3F18"/>
    <w:rsid w:val="002B5741"/>
    <w:rsid w:val="002B6C85"/>
    <w:rsid w:val="002B7255"/>
    <w:rsid w:val="002B7295"/>
    <w:rsid w:val="002C0C30"/>
    <w:rsid w:val="002C21D5"/>
    <w:rsid w:val="002C335D"/>
    <w:rsid w:val="002C3BA5"/>
    <w:rsid w:val="002C423E"/>
    <w:rsid w:val="002C6C15"/>
    <w:rsid w:val="002C7D05"/>
    <w:rsid w:val="002D0B24"/>
    <w:rsid w:val="002D1875"/>
    <w:rsid w:val="002D198A"/>
    <w:rsid w:val="002D3F60"/>
    <w:rsid w:val="002D443F"/>
    <w:rsid w:val="002D51D1"/>
    <w:rsid w:val="002D6BAC"/>
    <w:rsid w:val="002E15B7"/>
    <w:rsid w:val="002E1853"/>
    <w:rsid w:val="002E2092"/>
    <w:rsid w:val="002E396C"/>
    <w:rsid w:val="002E3BD1"/>
    <w:rsid w:val="002E465C"/>
    <w:rsid w:val="002E485D"/>
    <w:rsid w:val="002E4CAB"/>
    <w:rsid w:val="002E5C5F"/>
    <w:rsid w:val="002E6083"/>
    <w:rsid w:val="002E7018"/>
    <w:rsid w:val="002E72BE"/>
    <w:rsid w:val="002F1067"/>
    <w:rsid w:val="002F163B"/>
    <w:rsid w:val="002F1A2E"/>
    <w:rsid w:val="002F38B1"/>
    <w:rsid w:val="002F648C"/>
    <w:rsid w:val="0030156E"/>
    <w:rsid w:val="00304898"/>
    <w:rsid w:val="00305409"/>
    <w:rsid w:val="0030595D"/>
    <w:rsid w:val="0030603F"/>
    <w:rsid w:val="003067BA"/>
    <w:rsid w:val="00306E3B"/>
    <w:rsid w:val="003105B3"/>
    <w:rsid w:val="00311099"/>
    <w:rsid w:val="00312AC6"/>
    <w:rsid w:val="00312D65"/>
    <w:rsid w:val="003147C4"/>
    <w:rsid w:val="003151E5"/>
    <w:rsid w:val="003156F1"/>
    <w:rsid w:val="003207B0"/>
    <w:rsid w:val="00320897"/>
    <w:rsid w:val="00320DBE"/>
    <w:rsid w:val="00320FC2"/>
    <w:rsid w:val="0032207F"/>
    <w:rsid w:val="003234C1"/>
    <w:rsid w:val="00323551"/>
    <w:rsid w:val="0032370F"/>
    <w:rsid w:val="00324486"/>
    <w:rsid w:val="003255FE"/>
    <w:rsid w:val="00325D7B"/>
    <w:rsid w:val="003260A5"/>
    <w:rsid w:val="00326610"/>
    <w:rsid w:val="0032681A"/>
    <w:rsid w:val="00326D2F"/>
    <w:rsid w:val="00327D1C"/>
    <w:rsid w:val="00331E0F"/>
    <w:rsid w:val="00331EFF"/>
    <w:rsid w:val="00332A39"/>
    <w:rsid w:val="003343CA"/>
    <w:rsid w:val="00334AD8"/>
    <w:rsid w:val="003350E7"/>
    <w:rsid w:val="00342F55"/>
    <w:rsid w:val="00343A1F"/>
    <w:rsid w:val="00343F9A"/>
    <w:rsid w:val="00344616"/>
    <w:rsid w:val="00346F6E"/>
    <w:rsid w:val="003477A5"/>
    <w:rsid w:val="0035209C"/>
    <w:rsid w:val="00352792"/>
    <w:rsid w:val="00355BB4"/>
    <w:rsid w:val="00360580"/>
    <w:rsid w:val="003615E0"/>
    <w:rsid w:val="00363EAB"/>
    <w:rsid w:val="00365CE1"/>
    <w:rsid w:val="0036716B"/>
    <w:rsid w:val="003721C3"/>
    <w:rsid w:val="00372971"/>
    <w:rsid w:val="003739E7"/>
    <w:rsid w:val="003741F3"/>
    <w:rsid w:val="00374E74"/>
    <w:rsid w:val="00376850"/>
    <w:rsid w:val="00380A35"/>
    <w:rsid w:val="00381744"/>
    <w:rsid w:val="00383996"/>
    <w:rsid w:val="003847EE"/>
    <w:rsid w:val="00384AFE"/>
    <w:rsid w:val="00385724"/>
    <w:rsid w:val="00390367"/>
    <w:rsid w:val="003911C7"/>
    <w:rsid w:val="0039139D"/>
    <w:rsid w:val="003917B7"/>
    <w:rsid w:val="00393B4F"/>
    <w:rsid w:val="00395FD3"/>
    <w:rsid w:val="003962F3"/>
    <w:rsid w:val="00397FBB"/>
    <w:rsid w:val="003A0737"/>
    <w:rsid w:val="003A3451"/>
    <w:rsid w:val="003A466B"/>
    <w:rsid w:val="003A530A"/>
    <w:rsid w:val="003A5566"/>
    <w:rsid w:val="003A6367"/>
    <w:rsid w:val="003A70A3"/>
    <w:rsid w:val="003B1F90"/>
    <w:rsid w:val="003B250C"/>
    <w:rsid w:val="003B3764"/>
    <w:rsid w:val="003B41BB"/>
    <w:rsid w:val="003B6762"/>
    <w:rsid w:val="003B7D2A"/>
    <w:rsid w:val="003B7F26"/>
    <w:rsid w:val="003C485B"/>
    <w:rsid w:val="003D2EA8"/>
    <w:rsid w:val="003D3656"/>
    <w:rsid w:val="003D38E5"/>
    <w:rsid w:val="003D3A03"/>
    <w:rsid w:val="003D6C41"/>
    <w:rsid w:val="003D6D47"/>
    <w:rsid w:val="003D6F82"/>
    <w:rsid w:val="003E06B0"/>
    <w:rsid w:val="003E1A36"/>
    <w:rsid w:val="003E4469"/>
    <w:rsid w:val="003E5611"/>
    <w:rsid w:val="003E7271"/>
    <w:rsid w:val="003F0D02"/>
    <w:rsid w:val="003F1ED4"/>
    <w:rsid w:val="003F3F9E"/>
    <w:rsid w:val="003F7BB3"/>
    <w:rsid w:val="00400BF7"/>
    <w:rsid w:val="00400E96"/>
    <w:rsid w:val="0040157B"/>
    <w:rsid w:val="004043FD"/>
    <w:rsid w:val="004051CC"/>
    <w:rsid w:val="00406197"/>
    <w:rsid w:val="004063FF"/>
    <w:rsid w:val="00407439"/>
    <w:rsid w:val="00407DD3"/>
    <w:rsid w:val="00410F6D"/>
    <w:rsid w:val="004118CC"/>
    <w:rsid w:val="00411F75"/>
    <w:rsid w:val="004148C9"/>
    <w:rsid w:val="00414C1C"/>
    <w:rsid w:val="004161BF"/>
    <w:rsid w:val="004210C7"/>
    <w:rsid w:val="00421D05"/>
    <w:rsid w:val="00422FC0"/>
    <w:rsid w:val="00423C41"/>
    <w:rsid w:val="004242F1"/>
    <w:rsid w:val="00424C85"/>
    <w:rsid w:val="004257BB"/>
    <w:rsid w:val="00426A41"/>
    <w:rsid w:val="0042750E"/>
    <w:rsid w:val="00427844"/>
    <w:rsid w:val="0043100E"/>
    <w:rsid w:val="0043288B"/>
    <w:rsid w:val="00433249"/>
    <w:rsid w:val="004361B0"/>
    <w:rsid w:val="0043762B"/>
    <w:rsid w:val="00441435"/>
    <w:rsid w:val="004420DD"/>
    <w:rsid w:val="004430D8"/>
    <w:rsid w:val="0044310F"/>
    <w:rsid w:val="00446415"/>
    <w:rsid w:val="0044677C"/>
    <w:rsid w:val="00446A9C"/>
    <w:rsid w:val="00446E9D"/>
    <w:rsid w:val="00447CD8"/>
    <w:rsid w:val="0045144D"/>
    <w:rsid w:val="00452006"/>
    <w:rsid w:val="0045266B"/>
    <w:rsid w:val="00452D82"/>
    <w:rsid w:val="00453F16"/>
    <w:rsid w:val="00453FBF"/>
    <w:rsid w:val="00454195"/>
    <w:rsid w:val="004554B0"/>
    <w:rsid w:val="00455E93"/>
    <w:rsid w:val="00456C53"/>
    <w:rsid w:val="004623EB"/>
    <w:rsid w:val="0046247F"/>
    <w:rsid w:val="004624E7"/>
    <w:rsid w:val="00464A34"/>
    <w:rsid w:val="00466DFC"/>
    <w:rsid w:val="00466EF0"/>
    <w:rsid w:val="00471D78"/>
    <w:rsid w:val="00472C4C"/>
    <w:rsid w:val="00472FD8"/>
    <w:rsid w:val="00476A82"/>
    <w:rsid w:val="00476BE2"/>
    <w:rsid w:val="004815B0"/>
    <w:rsid w:val="00481768"/>
    <w:rsid w:val="004819BF"/>
    <w:rsid w:val="0048328B"/>
    <w:rsid w:val="00483B25"/>
    <w:rsid w:val="00485944"/>
    <w:rsid w:val="00487015"/>
    <w:rsid w:val="004902E1"/>
    <w:rsid w:val="004925C1"/>
    <w:rsid w:val="004930DB"/>
    <w:rsid w:val="004935BE"/>
    <w:rsid w:val="00494572"/>
    <w:rsid w:val="00496303"/>
    <w:rsid w:val="0049740D"/>
    <w:rsid w:val="004A35F4"/>
    <w:rsid w:val="004A3A00"/>
    <w:rsid w:val="004A3DED"/>
    <w:rsid w:val="004A4393"/>
    <w:rsid w:val="004B2CCC"/>
    <w:rsid w:val="004B30E4"/>
    <w:rsid w:val="004B365B"/>
    <w:rsid w:val="004B4C07"/>
    <w:rsid w:val="004B657C"/>
    <w:rsid w:val="004B67E9"/>
    <w:rsid w:val="004B75B7"/>
    <w:rsid w:val="004B7D14"/>
    <w:rsid w:val="004C34BB"/>
    <w:rsid w:val="004C4515"/>
    <w:rsid w:val="004C4F9D"/>
    <w:rsid w:val="004C55AA"/>
    <w:rsid w:val="004C619E"/>
    <w:rsid w:val="004C633C"/>
    <w:rsid w:val="004C7949"/>
    <w:rsid w:val="004D0D2B"/>
    <w:rsid w:val="004D6688"/>
    <w:rsid w:val="004E1A85"/>
    <w:rsid w:val="004E212C"/>
    <w:rsid w:val="004E27AA"/>
    <w:rsid w:val="004E4490"/>
    <w:rsid w:val="004E5B65"/>
    <w:rsid w:val="004E7CA7"/>
    <w:rsid w:val="004F0F0C"/>
    <w:rsid w:val="004F1A6C"/>
    <w:rsid w:val="004F21CF"/>
    <w:rsid w:val="004F2267"/>
    <w:rsid w:val="004F6237"/>
    <w:rsid w:val="004F6BB1"/>
    <w:rsid w:val="004F7173"/>
    <w:rsid w:val="00500675"/>
    <w:rsid w:val="00504E41"/>
    <w:rsid w:val="00506211"/>
    <w:rsid w:val="00507543"/>
    <w:rsid w:val="00512CE5"/>
    <w:rsid w:val="005132B4"/>
    <w:rsid w:val="005148E7"/>
    <w:rsid w:val="0051580D"/>
    <w:rsid w:val="00516F9E"/>
    <w:rsid w:val="00517220"/>
    <w:rsid w:val="005173AF"/>
    <w:rsid w:val="00521456"/>
    <w:rsid w:val="005227DB"/>
    <w:rsid w:val="00522F28"/>
    <w:rsid w:val="005236CF"/>
    <w:rsid w:val="005237A7"/>
    <w:rsid w:val="005245AD"/>
    <w:rsid w:val="00524FFD"/>
    <w:rsid w:val="0052643E"/>
    <w:rsid w:val="00527D7A"/>
    <w:rsid w:val="00531975"/>
    <w:rsid w:val="00531D2F"/>
    <w:rsid w:val="005320C7"/>
    <w:rsid w:val="005347C8"/>
    <w:rsid w:val="00534B4E"/>
    <w:rsid w:val="00540F5C"/>
    <w:rsid w:val="00540F75"/>
    <w:rsid w:val="005427CF"/>
    <w:rsid w:val="005436B4"/>
    <w:rsid w:val="00543A40"/>
    <w:rsid w:val="00544AF9"/>
    <w:rsid w:val="005456D5"/>
    <w:rsid w:val="0054608C"/>
    <w:rsid w:val="005475D6"/>
    <w:rsid w:val="00547BB5"/>
    <w:rsid w:val="00547BD1"/>
    <w:rsid w:val="005518C9"/>
    <w:rsid w:val="005530C9"/>
    <w:rsid w:val="00553769"/>
    <w:rsid w:val="00555BE0"/>
    <w:rsid w:val="00560591"/>
    <w:rsid w:val="00562236"/>
    <w:rsid w:val="00563E0D"/>
    <w:rsid w:val="00565480"/>
    <w:rsid w:val="0057153D"/>
    <w:rsid w:val="00571B27"/>
    <w:rsid w:val="00571F80"/>
    <w:rsid w:val="0057323C"/>
    <w:rsid w:val="005746C1"/>
    <w:rsid w:val="0057529D"/>
    <w:rsid w:val="005802D6"/>
    <w:rsid w:val="0058042B"/>
    <w:rsid w:val="00581E81"/>
    <w:rsid w:val="005833B6"/>
    <w:rsid w:val="00583C66"/>
    <w:rsid w:val="00587B58"/>
    <w:rsid w:val="005906D0"/>
    <w:rsid w:val="00592798"/>
    <w:rsid w:val="00592D74"/>
    <w:rsid w:val="00593BCF"/>
    <w:rsid w:val="00594E83"/>
    <w:rsid w:val="00594FCB"/>
    <w:rsid w:val="0059657E"/>
    <w:rsid w:val="00596E55"/>
    <w:rsid w:val="005973B0"/>
    <w:rsid w:val="00597D27"/>
    <w:rsid w:val="005A0621"/>
    <w:rsid w:val="005A3623"/>
    <w:rsid w:val="005A3C05"/>
    <w:rsid w:val="005A50E1"/>
    <w:rsid w:val="005A6A11"/>
    <w:rsid w:val="005A7613"/>
    <w:rsid w:val="005B0F5F"/>
    <w:rsid w:val="005B103D"/>
    <w:rsid w:val="005B2A38"/>
    <w:rsid w:val="005B3097"/>
    <w:rsid w:val="005B3752"/>
    <w:rsid w:val="005B45D1"/>
    <w:rsid w:val="005B473B"/>
    <w:rsid w:val="005B4F71"/>
    <w:rsid w:val="005C07B8"/>
    <w:rsid w:val="005C2E50"/>
    <w:rsid w:val="005C4A03"/>
    <w:rsid w:val="005C5079"/>
    <w:rsid w:val="005C5FD2"/>
    <w:rsid w:val="005D0464"/>
    <w:rsid w:val="005D0713"/>
    <w:rsid w:val="005D2683"/>
    <w:rsid w:val="005D2F53"/>
    <w:rsid w:val="005D3014"/>
    <w:rsid w:val="005D352B"/>
    <w:rsid w:val="005D35B8"/>
    <w:rsid w:val="005D4948"/>
    <w:rsid w:val="005D6594"/>
    <w:rsid w:val="005E088C"/>
    <w:rsid w:val="005E1AF3"/>
    <w:rsid w:val="005E1C80"/>
    <w:rsid w:val="005E25C0"/>
    <w:rsid w:val="005E275E"/>
    <w:rsid w:val="005E2C44"/>
    <w:rsid w:val="005E4BF8"/>
    <w:rsid w:val="005F03F7"/>
    <w:rsid w:val="005F0C07"/>
    <w:rsid w:val="005F6B34"/>
    <w:rsid w:val="005F6E5E"/>
    <w:rsid w:val="005F7F3E"/>
    <w:rsid w:val="005F7F88"/>
    <w:rsid w:val="00600E4B"/>
    <w:rsid w:val="006050F0"/>
    <w:rsid w:val="00605CFB"/>
    <w:rsid w:val="00610CB3"/>
    <w:rsid w:val="006130A1"/>
    <w:rsid w:val="006136FC"/>
    <w:rsid w:val="00614E18"/>
    <w:rsid w:val="00616962"/>
    <w:rsid w:val="00616C47"/>
    <w:rsid w:val="00617000"/>
    <w:rsid w:val="006170ED"/>
    <w:rsid w:val="00620ADA"/>
    <w:rsid w:val="00621188"/>
    <w:rsid w:val="006215AD"/>
    <w:rsid w:val="00623EC2"/>
    <w:rsid w:val="006246AC"/>
    <w:rsid w:val="006250A7"/>
    <w:rsid w:val="0062541A"/>
    <w:rsid w:val="006257ED"/>
    <w:rsid w:val="006327A0"/>
    <w:rsid w:val="0063399E"/>
    <w:rsid w:val="006353B9"/>
    <w:rsid w:val="00636B2D"/>
    <w:rsid w:val="006423A1"/>
    <w:rsid w:val="006435B4"/>
    <w:rsid w:val="00644ED3"/>
    <w:rsid w:val="00646394"/>
    <w:rsid w:val="00647FDD"/>
    <w:rsid w:val="006501CE"/>
    <w:rsid w:val="00650317"/>
    <w:rsid w:val="006545E5"/>
    <w:rsid w:val="006548D6"/>
    <w:rsid w:val="00655858"/>
    <w:rsid w:val="0065644D"/>
    <w:rsid w:val="00656EBC"/>
    <w:rsid w:val="006605B3"/>
    <w:rsid w:val="00661539"/>
    <w:rsid w:val="0066155E"/>
    <w:rsid w:val="0066156C"/>
    <w:rsid w:val="00661660"/>
    <w:rsid w:val="00662D44"/>
    <w:rsid w:val="006643AA"/>
    <w:rsid w:val="00670A75"/>
    <w:rsid w:val="00672292"/>
    <w:rsid w:val="006735BE"/>
    <w:rsid w:val="00673C8D"/>
    <w:rsid w:val="00676D7F"/>
    <w:rsid w:val="00677B9E"/>
    <w:rsid w:val="00681944"/>
    <w:rsid w:val="00682EFF"/>
    <w:rsid w:val="00684315"/>
    <w:rsid w:val="00684707"/>
    <w:rsid w:val="00684B99"/>
    <w:rsid w:val="00685A3B"/>
    <w:rsid w:val="006864DE"/>
    <w:rsid w:val="00687912"/>
    <w:rsid w:val="00687A59"/>
    <w:rsid w:val="006910F0"/>
    <w:rsid w:val="00693CC8"/>
    <w:rsid w:val="006941DC"/>
    <w:rsid w:val="00694AF5"/>
    <w:rsid w:val="00695808"/>
    <w:rsid w:val="00696C74"/>
    <w:rsid w:val="006A1CD4"/>
    <w:rsid w:val="006A20BF"/>
    <w:rsid w:val="006A4DCA"/>
    <w:rsid w:val="006A4F26"/>
    <w:rsid w:val="006A697C"/>
    <w:rsid w:val="006A6D98"/>
    <w:rsid w:val="006B1D1A"/>
    <w:rsid w:val="006B348D"/>
    <w:rsid w:val="006B3D48"/>
    <w:rsid w:val="006B46FB"/>
    <w:rsid w:val="006B563C"/>
    <w:rsid w:val="006B6AD2"/>
    <w:rsid w:val="006C0DEF"/>
    <w:rsid w:val="006C1442"/>
    <w:rsid w:val="006C2A83"/>
    <w:rsid w:val="006C3C73"/>
    <w:rsid w:val="006C41C7"/>
    <w:rsid w:val="006C428C"/>
    <w:rsid w:val="006C49E1"/>
    <w:rsid w:val="006C6B1B"/>
    <w:rsid w:val="006D0611"/>
    <w:rsid w:val="006D2738"/>
    <w:rsid w:val="006D3371"/>
    <w:rsid w:val="006D450C"/>
    <w:rsid w:val="006D45E1"/>
    <w:rsid w:val="006D5A2C"/>
    <w:rsid w:val="006E1813"/>
    <w:rsid w:val="006E21FB"/>
    <w:rsid w:val="006E26E0"/>
    <w:rsid w:val="006E49B1"/>
    <w:rsid w:val="006E50E4"/>
    <w:rsid w:val="006F1A20"/>
    <w:rsid w:val="006F40A7"/>
    <w:rsid w:val="006F4D81"/>
    <w:rsid w:val="006F54B5"/>
    <w:rsid w:val="006F5933"/>
    <w:rsid w:val="006F5D81"/>
    <w:rsid w:val="006F64B6"/>
    <w:rsid w:val="006F6D4E"/>
    <w:rsid w:val="00703301"/>
    <w:rsid w:val="007064E5"/>
    <w:rsid w:val="00710078"/>
    <w:rsid w:val="00711242"/>
    <w:rsid w:val="007113ED"/>
    <w:rsid w:val="0071732C"/>
    <w:rsid w:val="0071740F"/>
    <w:rsid w:val="00720EBF"/>
    <w:rsid w:val="00723287"/>
    <w:rsid w:val="0072500F"/>
    <w:rsid w:val="00725160"/>
    <w:rsid w:val="00725995"/>
    <w:rsid w:val="007279E1"/>
    <w:rsid w:val="007321BA"/>
    <w:rsid w:val="00732814"/>
    <w:rsid w:val="007330C2"/>
    <w:rsid w:val="0073317E"/>
    <w:rsid w:val="00733A4E"/>
    <w:rsid w:val="00735337"/>
    <w:rsid w:val="00737B1C"/>
    <w:rsid w:val="007403BD"/>
    <w:rsid w:val="00743AE7"/>
    <w:rsid w:val="0074573F"/>
    <w:rsid w:val="00745869"/>
    <w:rsid w:val="007459F3"/>
    <w:rsid w:val="007464EC"/>
    <w:rsid w:val="00750656"/>
    <w:rsid w:val="00750A32"/>
    <w:rsid w:val="00754809"/>
    <w:rsid w:val="007560A2"/>
    <w:rsid w:val="00756F67"/>
    <w:rsid w:val="00757FFB"/>
    <w:rsid w:val="00762E48"/>
    <w:rsid w:val="00763B7E"/>
    <w:rsid w:val="00764C6D"/>
    <w:rsid w:val="00767111"/>
    <w:rsid w:val="00770A06"/>
    <w:rsid w:val="00771655"/>
    <w:rsid w:val="00772DC7"/>
    <w:rsid w:val="007730F1"/>
    <w:rsid w:val="007747A0"/>
    <w:rsid w:val="00775E00"/>
    <w:rsid w:val="00777AAB"/>
    <w:rsid w:val="00781B12"/>
    <w:rsid w:val="0078294D"/>
    <w:rsid w:val="00783885"/>
    <w:rsid w:val="00783BB7"/>
    <w:rsid w:val="00783F3B"/>
    <w:rsid w:val="00784EF6"/>
    <w:rsid w:val="00786030"/>
    <w:rsid w:val="00786970"/>
    <w:rsid w:val="00786F01"/>
    <w:rsid w:val="00787A8D"/>
    <w:rsid w:val="00787FB9"/>
    <w:rsid w:val="007908ED"/>
    <w:rsid w:val="00790902"/>
    <w:rsid w:val="0079202C"/>
    <w:rsid w:val="007921A2"/>
    <w:rsid w:val="00792342"/>
    <w:rsid w:val="007937D0"/>
    <w:rsid w:val="00794087"/>
    <w:rsid w:val="00794BEF"/>
    <w:rsid w:val="00795821"/>
    <w:rsid w:val="00796B39"/>
    <w:rsid w:val="007A02A8"/>
    <w:rsid w:val="007A047F"/>
    <w:rsid w:val="007A21C5"/>
    <w:rsid w:val="007A2F7D"/>
    <w:rsid w:val="007A7F29"/>
    <w:rsid w:val="007B05FD"/>
    <w:rsid w:val="007B076F"/>
    <w:rsid w:val="007B11F1"/>
    <w:rsid w:val="007B36DB"/>
    <w:rsid w:val="007B3C92"/>
    <w:rsid w:val="007B4779"/>
    <w:rsid w:val="007B508B"/>
    <w:rsid w:val="007B512A"/>
    <w:rsid w:val="007B5BB2"/>
    <w:rsid w:val="007B7044"/>
    <w:rsid w:val="007B7D30"/>
    <w:rsid w:val="007C1185"/>
    <w:rsid w:val="007C2097"/>
    <w:rsid w:val="007C2450"/>
    <w:rsid w:val="007C267D"/>
    <w:rsid w:val="007C48CB"/>
    <w:rsid w:val="007C5CD4"/>
    <w:rsid w:val="007D0A26"/>
    <w:rsid w:val="007D2795"/>
    <w:rsid w:val="007D361F"/>
    <w:rsid w:val="007D435B"/>
    <w:rsid w:val="007D4B0D"/>
    <w:rsid w:val="007D61D0"/>
    <w:rsid w:val="007D6A07"/>
    <w:rsid w:val="007D6FE2"/>
    <w:rsid w:val="007E21F7"/>
    <w:rsid w:val="007E3218"/>
    <w:rsid w:val="007E450D"/>
    <w:rsid w:val="007E51C0"/>
    <w:rsid w:val="007E5458"/>
    <w:rsid w:val="007E7A5C"/>
    <w:rsid w:val="007F02C0"/>
    <w:rsid w:val="007F0B30"/>
    <w:rsid w:val="007F14AA"/>
    <w:rsid w:val="007F3AAF"/>
    <w:rsid w:val="007F3AE8"/>
    <w:rsid w:val="007F54B7"/>
    <w:rsid w:val="007F68AF"/>
    <w:rsid w:val="007F6972"/>
    <w:rsid w:val="0080002B"/>
    <w:rsid w:val="00800A6E"/>
    <w:rsid w:val="00800D10"/>
    <w:rsid w:val="00801906"/>
    <w:rsid w:val="0080563C"/>
    <w:rsid w:val="0080652B"/>
    <w:rsid w:val="008100D3"/>
    <w:rsid w:val="0081089C"/>
    <w:rsid w:val="00810950"/>
    <w:rsid w:val="00810ED6"/>
    <w:rsid w:val="00811F7A"/>
    <w:rsid w:val="0081491B"/>
    <w:rsid w:val="00814D81"/>
    <w:rsid w:val="00815CBB"/>
    <w:rsid w:val="00822F5B"/>
    <w:rsid w:val="00822F68"/>
    <w:rsid w:val="0082313D"/>
    <w:rsid w:val="00824558"/>
    <w:rsid w:val="0082655A"/>
    <w:rsid w:val="008266B6"/>
    <w:rsid w:val="00827355"/>
    <w:rsid w:val="008279FA"/>
    <w:rsid w:val="00827E8B"/>
    <w:rsid w:val="00831BEA"/>
    <w:rsid w:val="00835BB5"/>
    <w:rsid w:val="00836734"/>
    <w:rsid w:val="008405B8"/>
    <w:rsid w:val="00841DBC"/>
    <w:rsid w:val="00841E8C"/>
    <w:rsid w:val="008432C4"/>
    <w:rsid w:val="00845BA4"/>
    <w:rsid w:val="008471D3"/>
    <w:rsid w:val="00852A36"/>
    <w:rsid w:val="008549EF"/>
    <w:rsid w:val="0085559A"/>
    <w:rsid w:val="0085598C"/>
    <w:rsid w:val="0086083A"/>
    <w:rsid w:val="00860C05"/>
    <w:rsid w:val="0086103D"/>
    <w:rsid w:val="00861157"/>
    <w:rsid w:val="008626E7"/>
    <w:rsid w:val="00863F27"/>
    <w:rsid w:val="008645AF"/>
    <w:rsid w:val="0086466C"/>
    <w:rsid w:val="00865CEE"/>
    <w:rsid w:val="00867225"/>
    <w:rsid w:val="008705F1"/>
    <w:rsid w:val="00870EE7"/>
    <w:rsid w:val="0087179A"/>
    <w:rsid w:val="00871BC7"/>
    <w:rsid w:val="00873A92"/>
    <w:rsid w:val="008748B6"/>
    <w:rsid w:val="0087495C"/>
    <w:rsid w:val="00874D4F"/>
    <w:rsid w:val="00877124"/>
    <w:rsid w:val="008841FB"/>
    <w:rsid w:val="008844E8"/>
    <w:rsid w:val="00884F4A"/>
    <w:rsid w:val="00885161"/>
    <w:rsid w:val="0088547B"/>
    <w:rsid w:val="00885A26"/>
    <w:rsid w:val="00887E4C"/>
    <w:rsid w:val="00890617"/>
    <w:rsid w:val="00891F6A"/>
    <w:rsid w:val="008929E7"/>
    <w:rsid w:val="0089331A"/>
    <w:rsid w:val="00894821"/>
    <w:rsid w:val="008956FB"/>
    <w:rsid w:val="00897083"/>
    <w:rsid w:val="00897884"/>
    <w:rsid w:val="008A1C92"/>
    <w:rsid w:val="008A2AA1"/>
    <w:rsid w:val="008A2D24"/>
    <w:rsid w:val="008A3642"/>
    <w:rsid w:val="008A4AC9"/>
    <w:rsid w:val="008A4DEE"/>
    <w:rsid w:val="008A53FC"/>
    <w:rsid w:val="008A5F04"/>
    <w:rsid w:val="008A725A"/>
    <w:rsid w:val="008B0C3A"/>
    <w:rsid w:val="008B2764"/>
    <w:rsid w:val="008B3B90"/>
    <w:rsid w:val="008B7BCB"/>
    <w:rsid w:val="008C3C95"/>
    <w:rsid w:val="008C6C0A"/>
    <w:rsid w:val="008C7AD9"/>
    <w:rsid w:val="008D029C"/>
    <w:rsid w:val="008D14AA"/>
    <w:rsid w:val="008D34BA"/>
    <w:rsid w:val="008D4424"/>
    <w:rsid w:val="008D51E0"/>
    <w:rsid w:val="008D6674"/>
    <w:rsid w:val="008E04A9"/>
    <w:rsid w:val="008E12DC"/>
    <w:rsid w:val="008E2EE5"/>
    <w:rsid w:val="008E4E6D"/>
    <w:rsid w:val="008E5E4D"/>
    <w:rsid w:val="008F0073"/>
    <w:rsid w:val="008F00BF"/>
    <w:rsid w:val="008F0107"/>
    <w:rsid w:val="008F09F6"/>
    <w:rsid w:val="008F0EC9"/>
    <w:rsid w:val="008F2FF1"/>
    <w:rsid w:val="008F3942"/>
    <w:rsid w:val="008F5B0C"/>
    <w:rsid w:val="008F664C"/>
    <w:rsid w:val="008F686C"/>
    <w:rsid w:val="009009BB"/>
    <w:rsid w:val="0090414A"/>
    <w:rsid w:val="00905E3E"/>
    <w:rsid w:val="0090656D"/>
    <w:rsid w:val="00906F63"/>
    <w:rsid w:val="0090710A"/>
    <w:rsid w:val="00912B2C"/>
    <w:rsid w:val="00913EAC"/>
    <w:rsid w:val="009155FE"/>
    <w:rsid w:val="009164EB"/>
    <w:rsid w:val="00916846"/>
    <w:rsid w:val="00921D02"/>
    <w:rsid w:val="00923E3E"/>
    <w:rsid w:val="0093077F"/>
    <w:rsid w:val="00930E5D"/>
    <w:rsid w:val="0093216E"/>
    <w:rsid w:val="0093375B"/>
    <w:rsid w:val="00935D23"/>
    <w:rsid w:val="00941F17"/>
    <w:rsid w:val="00942A63"/>
    <w:rsid w:val="00942FC8"/>
    <w:rsid w:val="00943FCE"/>
    <w:rsid w:val="00945568"/>
    <w:rsid w:val="009475F4"/>
    <w:rsid w:val="00947A46"/>
    <w:rsid w:val="00947AF1"/>
    <w:rsid w:val="009510EB"/>
    <w:rsid w:val="009515EF"/>
    <w:rsid w:val="00951B86"/>
    <w:rsid w:val="00951D03"/>
    <w:rsid w:val="00952441"/>
    <w:rsid w:val="009528F0"/>
    <w:rsid w:val="00953854"/>
    <w:rsid w:val="0095554F"/>
    <w:rsid w:val="009569A4"/>
    <w:rsid w:val="00960730"/>
    <w:rsid w:val="00960B5D"/>
    <w:rsid w:val="00961310"/>
    <w:rsid w:val="009626B5"/>
    <w:rsid w:val="00962806"/>
    <w:rsid w:val="009643AB"/>
    <w:rsid w:val="00964C29"/>
    <w:rsid w:val="00965637"/>
    <w:rsid w:val="0096617D"/>
    <w:rsid w:val="009664B2"/>
    <w:rsid w:val="009672C8"/>
    <w:rsid w:val="00967AD0"/>
    <w:rsid w:val="00971771"/>
    <w:rsid w:val="00971C6C"/>
    <w:rsid w:val="009726F4"/>
    <w:rsid w:val="00972E80"/>
    <w:rsid w:val="00973A28"/>
    <w:rsid w:val="00973E28"/>
    <w:rsid w:val="009775E8"/>
    <w:rsid w:val="009777D9"/>
    <w:rsid w:val="009779E5"/>
    <w:rsid w:val="00980061"/>
    <w:rsid w:val="009802F2"/>
    <w:rsid w:val="00982460"/>
    <w:rsid w:val="00982C5B"/>
    <w:rsid w:val="009839A5"/>
    <w:rsid w:val="00984010"/>
    <w:rsid w:val="00984147"/>
    <w:rsid w:val="0098530A"/>
    <w:rsid w:val="00985483"/>
    <w:rsid w:val="00986B44"/>
    <w:rsid w:val="00991B88"/>
    <w:rsid w:val="00993026"/>
    <w:rsid w:val="009930C2"/>
    <w:rsid w:val="00993154"/>
    <w:rsid w:val="009939FF"/>
    <w:rsid w:val="00994367"/>
    <w:rsid w:val="00994496"/>
    <w:rsid w:val="00994B10"/>
    <w:rsid w:val="00995FB1"/>
    <w:rsid w:val="009968FD"/>
    <w:rsid w:val="00996AB1"/>
    <w:rsid w:val="009A1350"/>
    <w:rsid w:val="009A3E70"/>
    <w:rsid w:val="009A579D"/>
    <w:rsid w:val="009A6B63"/>
    <w:rsid w:val="009A6BE4"/>
    <w:rsid w:val="009B16FC"/>
    <w:rsid w:val="009B18E4"/>
    <w:rsid w:val="009B2652"/>
    <w:rsid w:val="009B29FB"/>
    <w:rsid w:val="009C72E3"/>
    <w:rsid w:val="009D010E"/>
    <w:rsid w:val="009D0770"/>
    <w:rsid w:val="009D0BEB"/>
    <w:rsid w:val="009D0E9C"/>
    <w:rsid w:val="009D43F2"/>
    <w:rsid w:val="009D70B3"/>
    <w:rsid w:val="009D7401"/>
    <w:rsid w:val="009E048B"/>
    <w:rsid w:val="009E110F"/>
    <w:rsid w:val="009E2C5A"/>
    <w:rsid w:val="009E2FF0"/>
    <w:rsid w:val="009E3297"/>
    <w:rsid w:val="009E3DCC"/>
    <w:rsid w:val="009E497B"/>
    <w:rsid w:val="009E597A"/>
    <w:rsid w:val="009E5CC3"/>
    <w:rsid w:val="009E7601"/>
    <w:rsid w:val="009F0E3B"/>
    <w:rsid w:val="009F5004"/>
    <w:rsid w:val="009F69C5"/>
    <w:rsid w:val="009F6B0D"/>
    <w:rsid w:val="009F734F"/>
    <w:rsid w:val="00A01D23"/>
    <w:rsid w:val="00A02A80"/>
    <w:rsid w:val="00A03921"/>
    <w:rsid w:val="00A040F5"/>
    <w:rsid w:val="00A042BA"/>
    <w:rsid w:val="00A066E3"/>
    <w:rsid w:val="00A07563"/>
    <w:rsid w:val="00A12754"/>
    <w:rsid w:val="00A13513"/>
    <w:rsid w:val="00A15DD6"/>
    <w:rsid w:val="00A20BE8"/>
    <w:rsid w:val="00A2130F"/>
    <w:rsid w:val="00A2280B"/>
    <w:rsid w:val="00A231CD"/>
    <w:rsid w:val="00A233E1"/>
    <w:rsid w:val="00A246B6"/>
    <w:rsid w:val="00A30768"/>
    <w:rsid w:val="00A30935"/>
    <w:rsid w:val="00A31BF8"/>
    <w:rsid w:val="00A3295D"/>
    <w:rsid w:val="00A34CDD"/>
    <w:rsid w:val="00A3549A"/>
    <w:rsid w:val="00A35C3E"/>
    <w:rsid w:val="00A3639C"/>
    <w:rsid w:val="00A370CD"/>
    <w:rsid w:val="00A402C7"/>
    <w:rsid w:val="00A409D8"/>
    <w:rsid w:val="00A4142F"/>
    <w:rsid w:val="00A41E92"/>
    <w:rsid w:val="00A41F80"/>
    <w:rsid w:val="00A4593A"/>
    <w:rsid w:val="00A4690B"/>
    <w:rsid w:val="00A47A23"/>
    <w:rsid w:val="00A47E70"/>
    <w:rsid w:val="00A50AC3"/>
    <w:rsid w:val="00A521F7"/>
    <w:rsid w:val="00A52A54"/>
    <w:rsid w:val="00A5319E"/>
    <w:rsid w:val="00A55C1E"/>
    <w:rsid w:val="00A5714E"/>
    <w:rsid w:val="00A57174"/>
    <w:rsid w:val="00A579C9"/>
    <w:rsid w:val="00A622F5"/>
    <w:rsid w:val="00A65369"/>
    <w:rsid w:val="00A65C25"/>
    <w:rsid w:val="00A6793E"/>
    <w:rsid w:val="00A67A2E"/>
    <w:rsid w:val="00A703BE"/>
    <w:rsid w:val="00A71771"/>
    <w:rsid w:val="00A71FC4"/>
    <w:rsid w:val="00A7201F"/>
    <w:rsid w:val="00A7246F"/>
    <w:rsid w:val="00A72E15"/>
    <w:rsid w:val="00A752BE"/>
    <w:rsid w:val="00A75312"/>
    <w:rsid w:val="00A7671C"/>
    <w:rsid w:val="00A7749A"/>
    <w:rsid w:val="00A80670"/>
    <w:rsid w:val="00A80848"/>
    <w:rsid w:val="00A81C64"/>
    <w:rsid w:val="00A82AB6"/>
    <w:rsid w:val="00A85346"/>
    <w:rsid w:val="00A855FB"/>
    <w:rsid w:val="00A86F22"/>
    <w:rsid w:val="00A927F0"/>
    <w:rsid w:val="00A92AFC"/>
    <w:rsid w:val="00A94552"/>
    <w:rsid w:val="00A95016"/>
    <w:rsid w:val="00A95469"/>
    <w:rsid w:val="00A95976"/>
    <w:rsid w:val="00AA037B"/>
    <w:rsid w:val="00AA2B81"/>
    <w:rsid w:val="00AA517C"/>
    <w:rsid w:val="00AA7204"/>
    <w:rsid w:val="00AB1C28"/>
    <w:rsid w:val="00AB3F3C"/>
    <w:rsid w:val="00AB4016"/>
    <w:rsid w:val="00AB4039"/>
    <w:rsid w:val="00AB67BD"/>
    <w:rsid w:val="00AB78B2"/>
    <w:rsid w:val="00AC0C3E"/>
    <w:rsid w:val="00AC1510"/>
    <w:rsid w:val="00AC329F"/>
    <w:rsid w:val="00AD0B67"/>
    <w:rsid w:val="00AD0F7D"/>
    <w:rsid w:val="00AD1CD8"/>
    <w:rsid w:val="00AD27A6"/>
    <w:rsid w:val="00AD30A4"/>
    <w:rsid w:val="00AD30C0"/>
    <w:rsid w:val="00AD5EF1"/>
    <w:rsid w:val="00AD5F98"/>
    <w:rsid w:val="00AD6004"/>
    <w:rsid w:val="00AD700A"/>
    <w:rsid w:val="00AE0679"/>
    <w:rsid w:val="00AE0FC2"/>
    <w:rsid w:val="00AE242C"/>
    <w:rsid w:val="00AE2623"/>
    <w:rsid w:val="00AE280F"/>
    <w:rsid w:val="00AE2B08"/>
    <w:rsid w:val="00AE31D2"/>
    <w:rsid w:val="00AE3933"/>
    <w:rsid w:val="00AE4DBD"/>
    <w:rsid w:val="00AE5A79"/>
    <w:rsid w:val="00AE5B07"/>
    <w:rsid w:val="00AE74E2"/>
    <w:rsid w:val="00AF0FB9"/>
    <w:rsid w:val="00AF26A1"/>
    <w:rsid w:val="00AF3091"/>
    <w:rsid w:val="00AF48E5"/>
    <w:rsid w:val="00AF4CCC"/>
    <w:rsid w:val="00AF5FF4"/>
    <w:rsid w:val="00AF7CC4"/>
    <w:rsid w:val="00B0327B"/>
    <w:rsid w:val="00B03AAA"/>
    <w:rsid w:val="00B04BA7"/>
    <w:rsid w:val="00B0582D"/>
    <w:rsid w:val="00B0670C"/>
    <w:rsid w:val="00B06ED6"/>
    <w:rsid w:val="00B1018C"/>
    <w:rsid w:val="00B10BAF"/>
    <w:rsid w:val="00B111AF"/>
    <w:rsid w:val="00B15006"/>
    <w:rsid w:val="00B165A8"/>
    <w:rsid w:val="00B16E20"/>
    <w:rsid w:val="00B17A70"/>
    <w:rsid w:val="00B2069F"/>
    <w:rsid w:val="00B21634"/>
    <w:rsid w:val="00B247CC"/>
    <w:rsid w:val="00B25106"/>
    <w:rsid w:val="00B2588A"/>
    <w:rsid w:val="00B258BB"/>
    <w:rsid w:val="00B27B99"/>
    <w:rsid w:val="00B27ED2"/>
    <w:rsid w:val="00B3192D"/>
    <w:rsid w:val="00B32F62"/>
    <w:rsid w:val="00B331B0"/>
    <w:rsid w:val="00B35B29"/>
    <w:rsid w:val="00B35F7C"/>
    <w:rsid w:val="00B36D7D"/>
    <w:rsid w:val="00B37770"/>
    <w:rsid w:val="00B41C22"/>
    <w:rsid w:val="00B42784"/>
    <w:rsid w:val="00B45872"/>
    <w:rsid w:val="00B47288"/>
    <w:rsid w:val="00B4795A"/>
    <w:rsid w:val="00B52F3C"/>
    <w:rsid w:val="00B53FF6"/>
    <w:rsid w:val="00B545CD"/>
    <w:rsid w:val="00B54E5A"/>
    <w:rsid w:val="00B55E8B"/>
    <w:rsid w:val="00B56B29"/>
    <w:rsid w:val="00B56FC1"/>
    <w:rsid w:val="00B61B7F"/>
    <w:rsid w:val="00B61D66"/>
    <w:rsid w:val="00B6677E"/>
    <w:rsid w:val="00B66A4B"/>
    <w:rsid w:val="00B67B97"/>
    <w:rsid w:val="00B70174"/>
    <w:rsid w:val="00B7219A"/>
    <w:rsid w:val="00B74A2B"/>
    <w:rsid w:val="00B75FC6"/>
    <w:rsid w:val="00B765C1"/>
    <w:rsid w:val="00B77841"/>
    <w:rsid w:val="00B803A0"/>
    <w:rsid w:val="00B82087"/>
    <w:rsid w:val="00B8385A"/>
    <w:rsid w:val="00B84ED0"/>
    <w:rsid w:val="00B8563E"/>
    <w:rsid w:val="00B85D7D"/>
    <w:rsid w:val="00B87AA4"/>
    <w:rsid w:val="00B87F00"/>
    <w:rsid w:val="00B90171"/>
    <w:rsid w:val="00B923A1"/>
    <w:rsid w:val="00B92A67"/>
    <w:rsid w:val="00B9354D"/>
    <w:rsid w:val="00B93D35"/>
    <w:rsid w:val="00B95F43"/>
    <w:rsid w:val="00B9607F"/>
    <w:rsid w:val="00B968C8"/>
    <w:rsid w:val="00B97E31"/>
    <w:rsid w:val="00BA212A"/>
    <w:rsid w:val="00BA2D30"/>
    <w:rsid w:val="00BA331D"/>
    <w:rsid w:val="00BA3EC5"/>
    <w:rsid w:val="00BA705D"/>
    <w:rsid w:val="00BA75A7"/>
    <w:rsid w:val="00BA7920"/>
    <w:rsid w:val="00BB0A1C"/>
    <w:rsid w:val="00BB1498"/>
    <w:rsid w:val="00BB3BEA"/>
    <w:rsid w:val="00BB5DFC"/>
    <w:rsid w:val="00BB5F05"/>
    <w:rsid w:val="00BB6F44"/>
    <w:rsid w:val="00BB7A98"/>
    <w:rsid w:val="00BC14CE"/>
    <w:rsid w:val="00BC2D40"/>
    <w:rsid w:val="00BC3726"/>
    <w:rsid w:val="00BC719A"/>
    <w:rsid w:val="00BC745D"/>
    <w:rsid w:val="00BC7D3F"/>
    <w:rsid w:val="00BD0124"/>
    <w:rsid w:val="00BD04C4"/>
    <w:rsid w:val="00BD0FD9"/>
    <w:rsid w:val="00BD1916"/>
    <w:rsid w:val="00BD279D"/>
    <w:rsid w:val="00BD2E8E"/>
    <w:rsid w:val="00BD3BAA"/>
    <w:rsid w:val="00BD3D60"/>
    <w:rsid w:val="00BD4C1F"/>
    <w:rsid w:val="00BD532E"/>
    <w:rsid w:val="00BD54AF"/>
    <w:rsid w:val="00BD6BB8"/>
    <w:rsid w:val="00BD72AD"/>
    <w:rsid w:val="00BE03B7"/>
    <w:rsid w:val="00BE15A0"/>
    <w:rsid w:val="00BE2EA4"/>
    <w:rsid w:val="00BE553B"/>
    <w:rsid w:val="00BE6965"/>
    <w:rsid w:val="00BE77B4"/>
    <w:rsid w:val="00BE7964"/>
    <w:rsid w:val="00BF03A7"/>
    <w:rsid w:val="00BF03AC"/>
    <w:rsid w:val="00BF1EA0"/>
    <w:rsid w:val="00BF266E"/>
    <w:rsid w:val="00BF4080"/>
    <w:rsid w:val="00BF4CC3"/>
    <w:rsid w:val="00BF5539"/>
    <w:rsid w:val="00BF57A7"/>
    <w:rsid w:val="00C00300"/>
    <w:rsid w:val="00C0129B"/>
    <w:rsid w:val="00C0151D"/>
    <w:rsid w:val="00C01792"/>
    <w:rsid w:val="00C030BC"/>
    <w:rsid w:val="00C031E5"/>
    <w:rsid w:val="00C03206"/>
    <w:rsid w:val="00C03DF3"/>
    <w:rsid w:val="00C04F2E"/>
    <w:rsid w:val="00C06910"/>
    <w:rsid w:val="00C10DC7"/>
    <w:rsid w:val="00C1693F"/>
    <w:rsid w:val="00C17FB9"/>
    <w:rsid w:val="00C213A8"/>
    <w:rsid w:val="00C2227E"/>
    <w:rsid w:val="00C2363C"/>
    <w:rsid w:val="00C23852"/>
    <w:rsid w:val="00C23C5D"/>
    <w:rsid w:val="00C25445"/>
    <w:rsid w:val="00C26DED"/>
    <w:rsid w:val="00C278A0"/>
    <w:rsid w:val="00C30413"/>
    <w:rsid w:val="00C32D30"/>
    <w:rsid w:val="00C32D94"/>
    <w:rsid w:val="00C34374"/>
    <w:rsid w:val="00C356DB"/>
    <w:rsid w:val="00C35B8D"/>
    <w:rsid w:val="00C36E73"/>
    <w:rsid w:val="00C37335"/>
    <w:rsid w:val="00C374FB"/>
    <w:rsid w:val="00C414DB"/>
    <w:rsid w:val="00C41A58"/>
    <w:rsid w:val="00C4329E"/>
    <w:rsid w:val="00C4562A"/>
    <w:rsid w:val="00C46CE6"/>
    <w:rsid w:val="00C46D19"/>
    <w:rsid w:val="00C52CBF"/>
    <w:rsid w:val="00C55CF1"/>
    <w:rsid w:val="00C62B98"/>
    <w:rsid w:val="00C66508"/>
    <w:rsid w:val="00C7033F"/>
    <w:rsid w:val="00C71C48"/>
    <w:rsid w:val="00C727F6"/>
    <w:rsid w:val="00C7566A"/>
    <w:rsid w:val="00C809A3"/>
    <w:rsid w:val="00C8178F"/>
    <w:rsid w:val="00C82D01"/>
    <w:rsid w:val="00C863E7"/>
    <w:rsid w:val="00C925B1"/>
    <w:rsid w:val="00C948DA"/>
    <w:rsid w:val="00C951A8"/>
    <w:rsid w:val="00C95985"/>
    <w:rsid w:val="00C96416"/>
    <w:rsid w:val="00CA0B43"/>
    <w:rsid w:val="00CA29D5"/>
    <w:rsid w:val="00CA5DF1"/>
    <w:rsid w:val="00CA6B7E"/>
    <w:rsid w:val="00CB112F"/>
    <w:rsid w:val="00CB1536"/>
    <w:rsid w:val="00CB2740"/>
    <w:rsid w:val="00CB430D"/>
    <w:rsid w:val="00CB5042"/>
    <w:rsid w:val="00CB601F"/>
    <w:rsid w:val="00CB661E"/>
    <w:rsid w:val="00CB692E"/>
    <w:rsid w:val="00CB7D30"/>
    <w:rsid w:val="00CC0C0F"/>
    <w:rsid w:val="00CC33BF"/>
    <w:rsid w:val="00CC4703"/>
    <w:rsid w:val="00CC4BED"/>
    <w:rsid w:val="00CC4E42"/>
    <w:rsid w:val="00CC5026"/>
    <w:rsid w:val="00CC5FF5"/>
    <w:rsid w:val="00CC65CC"/>
    <w:rsid w:val="00CC6B57"/>
    <w:rsid w:val="00CD211E"/>
    <w:rsid w:val="00CD2703"/>
    <w:rsid w:val="00CD61D6"/>
    <w:rsid w:val="00CD69D4"/>
    <w:rsid w:val="00CD69E3"/>
    <w:rsid w:val="00CD71C5"/>
    <w:rsid w:val="00CE0BEE"/>
    <w:rsid w:val="00CE0FD2"/>
    <w:rsid w:val="00CE1BF0"/>
    <w:rsid w:val="00CE3C62"/>
    <w:rsid w:val="00CE44B5"/>
    <w:rsid w:val="00CE56A7"/>
    <w:rsid w:val="00CE5909"/>
    <w:rsid w:val="00CE5C88"/>
    <w:rsid w:val="00CE6555"/>
    <w:rsid w:val="00CE7A1C"/>
    <w:rsid w:val="00CF0307"/>
    <w:rsid w:val="00CF076C"/>
    <w:rsid w:val="00CF327D"/>
    <w:rsid w:val="00CF5D3A"/>
    <w:rsid w:val="00CF63C9"/>
    <w:rsid w:val="00CF6CD4"/>
    <w:rsid w:val="00D018B2"/>
    <w:rsid w:val="00D02A67"/>
    <w:rsid w:val="00D037C1"/>
    <w:rsid w:val="00D03F9A"/>
    <w:rsid w:val="00D065A5"/>
    <w:rsid w:val="00D11C74"/>
    <w:rsid w:val="00D12F19"/>
    <w:rsid w:val="00D1342A"/>
    <w:rsid w:val="00D13980"/>
    <w:rsid w:val="00D13E91"/>
    <w:rsid w:val="00D13EF5"/>
    <w:rsid w:val="00D171ED"/>
    <w:rsid w:val="00D2058D"/>
    <w:rsid w:val="00D218AD"/>
    <w:rsid w:val="00D21DCB"/>
    <w:rsid w:val="00D225E2"/>
    <w:rsid w:val="00D25ED7"/>
    <w:rsid w:val="00D27598"/>
    <w:rsid w:val="00D3025C"/>
    <w:rsid w:val="00D30C43"/>
    <w:rsid w:val="00D314D0"/>
    <w:rsid w:val="00D31EBD"/>
    <w:rsid w:val="00D324CA"/>
    <w:rsid w:val="00D3341F"/>
    <w:rsid w:val="00D3677E"/>
    <w:rsid w:val="00D37C32"/>
    <w:rsid w:val="00D37CC8"/>
    <w:rsid w:val="00D41014"/>
    <w:rsid w:val="00D4115E"/>
    <w:rsid w:val="00D41930"/>
    <w:rsid w:val="00D431A0"/>
    <w:rsid w:val="00D4339B"/>
    <w:rsid w:val="00D4573C"/>
    <w:rsid w:val="00D45BFA"/>
    <w:rsid w:val="00D477B4"/>
    <w:rsid w:val="00D5079C"/>
    <w:rsid w:val="00D525DC"/>
    <w:rsid w:val="00D5380D"/>
    <w:rsid w:val="00D53C02"/>
    <w:rsid w:val="00D5420D"/>
    <w:rsid w:val="00D54451"/>
    <w:rsid w:val="00D5648F"/>
    <w:rsid w:val="00D56B0D"/>
    <w:rsid w:val="00D570F4"/>
    <w:rsid w:val="00D57CCB"/>
    <w:rsid w:val="00D63CBD"/>
    <w:rsid w:val="00D64E47"/>
    <w:rsid w:val="00D6580A"/>
    <w:rsid w:val="00D67897"/>
    <w:rsid w:val="00D71121"/>
    <w:rsid w:val="00D722B0"/>
    <w:rsid w:val="00D75AAF"/>
    <w:rsid w:val="00D76649"/>
    <w:rsid w:val="00D82B13"/>
    <w:rsid w:val="00D8625E"/>
    <w:rsid w:val="00D867AB"/>
    <w:rsid w:val="00D86A05"/>
    <w:rsid w:val="00D86A97"/>
    <w:rsid w:val="00D90751"/>
    <w:rsid w:val="00D91DB6"/>
    <w:rsid w:val="00D94110"/>
    <w:rsid w:val="00D95C62"/>
    <w:rsid w:val="00D95C97"/>
    <w:rsid w:val="00D96D95"/>
    <w:rsid w:val="00DA0320"/>
    <w:rsid w:val="00DA037F"/>
    <w:rsid w:val="00DA0EBC"/>
    <w:rsid w:val="00DA31D9"/>
    <w:rsid w:val="00DA32C5"/>
    <w:rsid w:val="00DA4033"/>
    <w:rsid w:val="00DA529C"/>
    <w:rsid w:val="00DA5544"/>
    <w:rsid w:val="00DA6997"/>
    <w:rsid w:val="00DA770F"/>
    <w:rsid w:val="00DA773F"/>
    <w:rsid w:val="00DB247F"/>
    <w:rsid w:val="00DB2DD8"/>
    <w:rsid w:val="00DB4F22"/>
    <w:rsid w:val="00DB6B77"/>
    <w:rsid w:val="00DB7C26"/>
    <w:rsid w:val="00DB7D3D"/>
    <w:rsid w:val="00DC00F6"/>
    <w:rsid w:val="00DC0CDF"/>
    <w:rsid w:val="00DC0D39"/>
    <w:rsid w:val="00DC2B54"/>
    <w:rsid w:val="00DC3A08"/>
    <w:rsid w:val="00DC4F06"/>
    <w:rsid w:val="00DC5261"/>
    <w:rsid w:val="00DC5273"/>
    <w:rsid w:val="00DC5FC9"/>
    <w:rsid w:val="00DC6162"/>
    <w:rsid w:val="00DC700E"/>
    <w:rsid w:val="00DC708F"/>
    <w:rsid w:val="00DD03C3"/>
    <w:rsid w:val="00DD0CDE"/>
    <w:rsid w:val="00DD33D4"/>
    <w:rsid w:val="00DD3D70"/>
    <w:rsid w:val="00DD5C5E"/>
    <w:rsid w:val="00DD654A"/>
    <w:rsid w:val="00DD69EF"/>
    <w:rsid w:val="00DD77AD"/>
    <w:rsid w:val="00DE0EB9"/>
    <w:rsid w:val="00DE34CF"/>
    <w:rsid w:val="00DE4FCD"/>
    <w:rsid w:val="00DE5CC5"/>
    <w:rsid w:val="00DE5E2E"/>
    <w:rsid w:val="00DE7B68"/>
    <w:rsid w:val="00DF14AA"/>
    <w:rsid w:val="00DF2DF3"/>
    <w:rsid w:val="00DF2FB8"/>
    <w:rsid w:val="00DF37BF"/>
    <w:rsid w:val="00E0002B"/>
    <w:rsid w:val="00E01787"/>
    <w:rsid w:val="00E01800"/>
    <w:rsid w:val="00E0249F"/>
    <w:rsid w:val="00E02C65"/>
    <w:rsid w:val="00E03FFB"/>
    <w:rsid w:val="00E0521D"/>
    <w:rsid w:val="00E11D7E"/>
    <w:rsid w:val="00E15541"/>
    <w:rsid w:val="00E160B8"/>
    <w:rsid w:val="00E23472"/>
    <w:rsid w:val="00E24B24"/>
    <w:rsid w:val="00E25663"/>
    <w:rsid w:val="00E26DB2"/>
    <w:rsid w:val="00E27479"/>
    <w:rsid w:val="00E305FA"/>
    <w:rsid w:val="00E32023"/>
    <w:rsid w:val="00E325CD"/>
    <w:rsid w:val="00E32E49"/>
    <w:rsid w:val="00E330B9"/>
    <w:rsid w:val="00E35172"/>
    <w:rsid w:val="00E3594C"/>
    <w:rsid w:val="00E3618D"/>
    <w:rsid w:val="00E3678C"/>
    <w:rsid w:val="00E41294"/>
    <w:rsid w:val="00E4206D"/>
    <w:rsid w:val="00E43A51"/>
    <w:rsid w:val="00E446DD"/>
    <w:rsid w:val="00E47AE0"/>
    <w:rsid w:val="00E50D55"/>
    <w:rsid w:val="00E50D9E"/>
    <w:rsid w:val="00E52816"/>
    <w:rsid w:val="00E571C3"/>
    <w:rsid w:val="00E5779B"/>
    <w:rsid w:val="00E603C4"/>
    <w:rsid w:val="00E60C1E"/>
    <w:rsid w:val="00E60D55"/>
    <w:rsid w:val="00E61831"/>
    <w:rsid w:val="00E6339F"/>
    <w:rsid w:val="00E634DE"/>
    <w:rsid w:val="00E6598C"/>
    <w:rsid w:val="00E726A8"/>
    <w:rsid w:val="00E73FF5"/>
    <w:rsid w:val="00E74194"/>
    <w:rsid w:val="00E74904"/>
    <w:rsid w:val="00E750BE"/>
    <w:rsid w:val="00E75A1D"/>
    <w:rsid w:val="00E76909"/>
    <w:rsid w:val="00E7705D"/>
    <w:rsid w:val="00E83751"/>
    <w:rsid w:val="00E84AE6"/>
    <w:rsid w:val="00E92F8C"/>
    <w:rsid w:val="00E92FB1"/>
    <w:rsid w:val="00E9329B"/>
    <w:rsid w:val="00E9394C"/>
    <w:rsid w:val="00E93C6D"/>
    <w:rsid w:val="00E93E52"/>
    <w:rsid w:val="00E964A2"/>
    <w:rsid w:val="00E9775D"/>
    <w:rsid w:val="00EA11F6"/>
    <w:rsid w:val="00EA1F87"/>
    <w:rsid w:val="00EA293D"/>
    <w:rsid w:val="00EA2977"/>
    <w:rsid w:val="00EA2B9B"/>
    <w:rsid w:val="00EA31E1"/>
    <w:rsid w:val="00EA34A5"/>
    <w:rsid w:val="00EA3F62"/>
    <w:rsid w:val="00EA41DC"/>
    <w:rsid w:val="00EA44EF"/>
    <w:rsid w:val="00EA5AF3"/>
    <w:rsid w:val="00EA633A"/>
    <w:rsid w:val="00EA6AFA"/>
    <w:rsid w:val="00EB2A1B"/>
    <w:rsid w:val="00EB310E"/>
    <w:rsid w:val="00EB4786"/>
    <w:rsid w:val="00EB6171"/>
    <w:rsid w:val="00EB6A52"/>
    <w:rsid w:val="00EB7456"/>
    <w:rsid w:val="00EC1954"/>
    <w:rsid w:val="00EC21DB"/>
    <w:rsid w:val="00EC2F0F"/>
    <w:rsid w:val="00EC2F67"/>
    <w:rsid w:val="00EC47F1"/>
    <w:rsid w:val="00EC66FA"/>
    <w:rsid w:val="00EC7715"/>
    <w:rsid w:val="00ED0B2F"/>
    <w:rsid w:val="00ED1033"/>
    <w:rsid w:val="00ED2C22"/>
    <w:rsid w:val="00ED38A8"/>
    <w:rsid w:val="00ED3EAD"/>
    <w:rsid w:val="00ED7192"/>
    <w:rsid w:val="00ED7F80"/>
    <w:rsid w:val="00EE002D"/>
    <w:rsid w:val="00EE06A7"/>
    <w:rsid w:val="00EE0F03"/>
    <w:rsid w:val="00EE3605"/>
    <w:rsid w:val="00EE3BE6"/>
    <w:rsid w:val="00EE4BAF"/>
    <w:rsid w:val="00EE5677"/>
    <w:rsid w:val="00EE7D7C"/>
    <w:rsid w:val="00EE7EA5"/>
    <w:rsid w:val="00EF1FF8"/>
    <w:rsid w:val="00EF3027"/>
    <w:rsid w:val="00EF5F89"/>
    <w:rsid w:val="00EF64EC"/>
    <w:rsid w:val="00F003A6"/>
    <w:rsid w:val="00F013EE"/>
    <w:rsid w:val="00F01618"/>
    <w:rsid w:val="00F035C5"/>
    <w:rsid w:val="00F03B53"/>
    <w:rsid w:val="00F04EB0"/>
    <w:rsid w:val="00F05B90"/>
    <w:rsid w:val="00F106DF"/>
    <w:rsid w:val="00F13409"/>
    <w:rsid w:val="00F13CE3"/>
    <w:rsid w:val="00F16802"/>
    <w:rsid w:val="00F169C8"/>
    <w:rsid w:val="00F20AE6"/>
    <w:rsid w:val="00F214FD"/>
    <w:rsid w:val="00F23401"/>
    <w:rsid w:val="00F23CD5"/>
    <w:rsid w:val="00F24C96"/>
    <w:rsid w:val="00F25D98"/>
    <w:rsid w:val="00F27900"/>
    <w:rsid w:val="00F27D43"/>
    <w:rsid w:val="00F300FB"/>
    <w:rsid w:val="00F3063A"/>
    <w:rsid w:val="00F30BFA"/>
    <w:rsid w:val="00F31CA4"/>
    <w:rsid w:val="00F34B71"/>
    <w:rsid w:val="00F35052"/>
    <w:rsid w:val="00F3738A"/>
    <w:rsid w:val="00F3782B"/>
    <w:rsid w:val="00F3788B"/>
    <w:rsid w:val="00F44239"/>
    <w:rsid w:val="00F45A29"/>
    <w:rsid w:val="00F46A07"/>
    <w:rsid w:val="00F50BF7"/>
    <w:rsid w:val="00F51302"/>
    <w:rsid w:val="00F51C85"/>
    <w:rsid w:val="00F52903"/>
    <w:rsid w:val="00F54EE2"/>
    <w:rsid w:val="00F54FFC"/>
    <w:rsid w:val="00F55449"/>
    <w:rsid w:val="00F5622C"/>
    <w:rsid w:val="00F56FFB"/>
    <w:rsid w:val="00F574C9"/>
    <w:rsid w:val="00F57CE8"/>
    <w:rsid w:val="00F603BC"/>
    <w:rsid w:val="00F65782"/>
    <w:rsid w:val="00F668B3"/>
    <w:rsid w:val="00F66DEC"/>
    <w:rsid w:val="00F6741D"/>
    <w:rsid w:val="00F6764A"/>
    <w:rsid w:val="00F70C8B"/>
    <w:rsid w:val="00F72651"/>
    <w:rsid w:val="00F74D52"/>
    <w:rsid w:val="00F75089"/>
    <w:rsid w:val="00F752A0"/>
    <w:rsid w:val="00F75D13"/>
    <w:rsid w:val="00F7680B"/>
    <w:rsid w:val="00F76ED4"/>
    <w:rsid w:val="00F77609"/>
    <w:rsid w:val="00F80751"/>
    <w:rsid w:val="00F834E4"/>
    <w:rsid w:val="00F83FF5"/>
    <w:rsid w:val="00F85411"/>
    <w:rsid w:val="00F87285"/>
    <w:rsid w:val="00F87301"/>
    <w:rsid w:val="00F87BC6"/>
    <w:rsid w:val="00F900EC"/>
    <w:rsid w:val="00F901EF"/>
    <w:rsid w:val="00F914A8"/>
    <w:rsid w:val="00F9422A"/>
    <w:rsid w:val="00F943B7"/>
    <w:rsid w:val="00F9511A"/>
    <w:rsid w:val="00F971F1"/>
    <w:rsid w:val="00F97448"/>
    <w:rsid w:val="00FA0629"/>
    <w:rsid w:val="00FA1D9D"/>
    <w:rsid w:val="00FA28C2"/>
    <w:rsid w:val="00FA37CC"/>
    <w:rsid w:val="00FA43DE"/>
    <w:rsid w:val="00FB0B6E"/>
    <w:rsid w:val="00FB13BC"/>
    <w:rsid w:val="00FB1B07"/>
    <w:rsid w:val="00FB2637"/>
    <w:rsid w:val="00FB27C4"/>
    <w:rsid w:val="00FB3C38"/>
    <w:rsid w:val="00FB4B71"/>
    <w:rsid w:val="00FB5CFB"/>
    <w:rsid w:val="00FB60CD"/>
    <w:rsid w:val="00FB6386"/>
    <w:rsid w:val="00FB6A20"/>
    <w:rsid w:val="00FC0B4B"/>
    <w:rsid w:val="00FC2419"/>
    <w:rsid w:val="00FC2A5E"/>
    <w:rsid w:val="00FC34DA"/>
    <w:rsid w:val="00FC3628"/>
    <w:rsid w:val="00FC3653"/>
    <w:rsid w:val="00FC47D5"/>
    <w:rsid w:val="00FC5891"/>
    <w:rsid w:val="00FC6CF6"/>
    <w:rsid w:val="00FC7AE8"/>
    <w:rsid w:val="00FD1433"/>
    <w:rsid w:val="00FE3673"/>
    <w:rsid w:val="00FE47B3"/>
    <w:rsid w:val="00FE5B4F"/>
    <w:rsid w:val="00FE71C9"/>
    <w:rsid w:val="00FF0007"/>
    <w:rsid w:val="00FF0257"/>
    <w:rsid w:val="00FF0E9C"/>
    <w:rsid w:val="00FF10D4"/>
    <w:rsid w:val="00FF1F67"/>
    <w:rsid w:val="00FF58DE"/>
    <w:rsid w:val="00FF5F54"/>
    <w:rsid w:val="00FF788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42B0B"/>
  <w15:chartTrackingRefBased/>
  <w15:docId w15:val="{33E8DED5-D778-4490-A320-3D9D07822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0850"/>
  </w:style>
  <w:style w:type="paragraph" w:styleId="Heading1">
    <w:name w:val="heading 1"/>
    <w:basedOn w:val="Normal"/>
    <w:next w:val="Normal"/>
    <w:link w:val="Heading1Char"/>
    <w:uiPriority w:val="9"/>
    <w:qFormat/>
    <w:rsid w:val="000F0850"/>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unhideWhenUsed/>
    <w:qFormat/>
    <w:rsid w:val="000F0850"/>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0F0850"/>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unhideWhenUsed/>
    <w:qFormat/>
    <w:rsid w:val="000F0850"/>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unhideWhenUsed/>
    <w:qFormat/>
    <w:rsid w:val="000F0850"/>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unhideWhenUsed/>
    <w:qFormat/>
    <w:rsid w:val="000F0850"/>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unhideWhenUsed/>
    <w:qFormat/>
    <w:rsid w:val="000F0850"/>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unhideWhenUsed/>
    <w:qFormat/>
    <w:rsid w:val="000F0850"/>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unhideWhenUsed/>
    <w:qFormat/>
    <w:rsid w:val="000F0850"/>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3A530A"/>
    <w:rPr>
      <w:rFonts w:ascii="Times New Roman" w:hAnsi="Times New Roman"/>
      <w:lang w:val="en-GB"/>
    </w:rPr>
  </w:style>
  <w:style w:type="character" w:customStyle="1" w:styleId="B1Char">
    <w:name w:val="B1 Char"/>
    <w:link w:val="B1"/>
    <w:locked/>
    <w:rsid w:val="003A530A"/>
    <w:rPr>
      <w:rFonts w:ascii="Times New Roman" w:hAnsi="Times New Roman"/>
      <w:lang w:val="en-GB"/>
    </w:rPr>
  </w:style>
  <w:style w:type="character" w:customStyle="1" w:styleId="B2Char">
    <w:name w:val="B2 Char"/>
    <w:link w:val="B2"/>
    <w:locked/>
    <w:rsid w:val="003A530A"/>
    <w:rPr>
      <w:rFonts w:ascii="Times New Roman" w:hAnsi="Times New Roman"/>
      <w:lang w:val="en-GB"/>
    </w:rPr>
  </w:style>
  <w:style w:type="character" w:customStyle="1" w:styleId="B3Char">
    <w:name w:val="B3 Char"/>
    <w:link w:val="B3"/>
    <w:locked/>
    <w:rsid w:val="003A530A"/>
    <w:rPr>
      <w:rFonts w:ascii="Times New Roman" w:hAnsi="Times New Roman"/>
      <w:lang w:val="en-GB"/>
    </w:rPr>
  </w:style>
  <w:style w:type="character" w:customStyle="1" w:styleId="B4Char">
    <w:name w:val="B4 Char"/>
    <w:link w:val="B4"/>
    <w:locked/>
    <w:rsid w:val="003A530A"/>
    <w:rPr>
      <w:rFonts w:ascii="Times New Roman" w:hAnsi="Times New Roman"/>
      <w:lang w:val="en-GB"/>
    </w:rPr>
  </w:style>
  <w:style w:type="character" w:customStyle="1" w:styleId="EditorsNoteChar">
    <w:name w:val="Editor's Note Char"/>
    <w:link w:val="EditorsNote"/>
    <w:locked/>
    <w:rsid w:val="00D218AD"/>
    <w:rPr>
      <w:rFonts w:ascii="Times New Roman" w:hAnsi="Times New Roman"/>
      <w:color w:val="FF0000"/>
      <w:lang w:val="en-GB"/>
    </w:rPr>
  </w:style>
  <w:style w:type="paragraph" w:customStyle="1" w:styleId="B6">
    <w:name w:val="B6"/>
    <w:basedOn w:val="B5"/>
    <w:rsid w:val="008D34BA"/>
    <w:pPr>
      <w:overflowPunct w:val="0"/>
      <w:autoSpaceDE w:val="0"/>
      <w:autoSpaceDN w:val="0"/>
      <w:adjustRightInd w:val="0"/>
      <w:textAlignment w:val="baseline"/>
    </w:pPr>
    <w:rPr>
      <w:lang w:eastAsia="ja-JP"/>
    </w:rPr>
  </w:style>
  <w:style w:type="character" w:customStyle="1" w:styleId="THChar">
    <w:name w:val="TH Char"/>
    <w:link w:val="TH"/>
    <w:rsid w:val="00994367"/>
    <w:rPr>
      <w:rFonts w:ascii="Arial" w:hAnsi="Arial"/>
      <w:b/>
      <w:lang w:val="en-GB"/>
    </w:rPr>
  </w:style>
  <w:style w:type="character" w:customStyle="1" w:styleId="TACChar">
    <w:name w:val="TAC Char"/>
    <w:link w:val="TAC"/>
    <w:rsid w:val="00994367"/>
    <w:rPr>
      <w:rFonts w:ascii="Arial" w:hAnsi="Arial"/>
      <w:sz w:val="18"/>
      <w:lang w:val="en-GB"/>
    </w:rPr>
  </w:style>
  <w:style w:type="character" w:customStyle="1" w:styleId="TAHCar">
    <w:name w:val="TAH Car"/>
    <w:link w:val="TAH"/>
    <w:qFormat/>
    <w:rsid w:val="00994367"/>
    <w:rPr>
      <w:rFonts w:ascii="Arial" w:hAnsi="Arial"/>
      <w:b/>
      <w:sz w:val="18"/>
      <w:lang w:val="en-GB"/>
    </w:rPr>
  </w:style>
  <w:style w:type="paragraph" w:customStyle="1" w:styleId="3GPPHeader">
    <w:name w:val="3GPP_Header"/>
    <w:basedOn w:val="Normal"/>
    <w:rsid w:val="00185D4C"/>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FChar">
    <w:name w:val="TF Char"/>
    <w:link w:val="TF"/>
    <w:locked/>
    <w:rsid w:val="005F7F88"/>
    <w:rPr>
      <w:rFonts w:ascii="Arial" w:hAnsi="Arial"/>
      <w:b/>
      <w:lang w:val="en-GB"/>
    </w:rPr>
  </w:style>
  <w:style w:type="character" w:customStyle="1" w:styleId="B1Zchn">
    <w:name w:val="B1 Zchn"/>
    <w:rsid w:val="009E3DCC"/>
    <w:rPr>
      <w:rFonts w:eastAsia="Times New Roman"/>
    </w:rPr>
  </w:style>
  <w:style w:type="character" w:customStyle="1" w:styleId="B2Car">
    <w:name w:val="B2 Car"/>
    <w:rsid w:val="009E3DCC"/>
    <w:rPr>
      <w:rFonts w:eastAsia="Times New Roman"/>
    </w:rPr>
  </w:style>
  <w:style w:type="paragraph" w:customStyle="1" w:styleId="Proposal">
    <w:name w:val="Proposal"/>
    <w:basedOn w:val="Normal"/>
    <w:rsid w:val="006C49E1"/>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rsid w:val="006C49E1"/>
    <w:pPr>
      <w:numPr>
        <w:numId w:val="2"/>
      </w:numPr>
      <w:ind w:left="1701" w:hanging="1701"/>
    </w:pPr>
  </w:style>
  <w:style w:type="character" w:customStyle="1" w:styleId="CRCoverPageZchn">
    <w:name w:val="CR Cover Page Zchn"/>
    <w:link w:val="CRCoverPage"/>
    <w:rsid w:val="00A231CD"/>
    <w:rPr>
      <w:rFonts w:ascii="Arial" w:hAnsi="Arial"/>
      <w:lang w:val="en-GB"/>
    </w:rPr>
  </w:style>
  <w:style w:type="character" w:customStyle="1" w:styleId="TALCar">
    <w:name w:val="TAL Car"/>
    <w:link w:val="TAL"/>
    <w:rsid w:val="002104BA"/>
    <w:rPr>
      <w:rFonts w:ascii="Arial" w:hAnsi="Arial"/>
      <w:sz w:val="18"/>
      <w:lang w:val="en-GB"/>
    </w:rPr>
  </w:style>
  <w:style w:type="character" w:customStyle="1" w:styleId="PLChar">
    <w:name w:val="PL Char"/>
    <w:link w:val="PL"/>
    <w:rsid w:val="002104BA"/>
    <w:rPr>
      <w:rFonts w:ascii="Courier New" w:hAnsi="Courier New"/>
      <w:noProof/>
      <w:sz w:val="16"/>
      <w:lang w:val="en-GB"/>
    </w:rPr>
  </w:style>
  <w:style w:type="character" w:customStyle="1" w:styleId="CommentTextChar">
    <w:name w:val="Comment Text Char"/>
    <w:link w:val="CommentText"/>
    <w:semiHidden/>
    <w:rsid w:val="00555BE0"/>
    <w:rPr>
      <w:rFonts w:ascii="Times New Roman" w:hAnsi="Times New Roman"/>
      <w:lang w:val="en-GB"/>
    </w:rPr>
  </w:style>
  <w:style w:type="paragraph" w:customStyle="1" w:styleId="b10">
    <w:name w:val="b1"/>
    <w:basedOn w:val="Normal"/>
    <w:rsid w:val="00555BE0"/>
    <w:pPr>
      <w:ind w:left="568" w:hanging="284"/>
    </w:pPr>
    <w:rPr>
      <w:rFonts w:eastAsia="PMingLiU"/>
      <w:lang w:eastAsia="zh-TW"/>
    </w:rPr>
  </w:style>
  <w:style w:type="character" w:customStyle="1" w:styleId="Doc-text2Char">
    <w:name w:val="Doc-text2 Char"/>
    <w:link w:val="Doc-text2"/>
    <w:locked/>
    <w:rsid w:val="00555BE0"/>
    <w:rPr>
      <w:rFonts w:ascii="Arial" w:hAnsi="Arial" w:cs="Arial"/>
      <w:lang w:val="en-GB"/>
    </w:rPr>
  </w:style>
  <w:style w:type="paragraph" w:customStyle="1" w:styleId="Doc-text2">
    <w:name w:val="Doc-text2"/>
    <w:basedOn w:val="Normal"/>
    <w:link w:val="Doc-text2Char"/>
    <w:qFormat/>
    <w:rsid w:val="00555BE0"/>
    <w:pPr>
      <w:tabs>
        <w:tab w:val="left" w:pos="1622"/>
      </w:tabs>
      <w:overflowPunct w:val="0"/>
      <w:autoSpaceDE w:val="0"/>
      <w:autoSpaceDN w:val="0"/>
      <w:adjustRightInd w:val="0"/>
      <w:spacing w:after="120"/>
      <w:ind w:left="1622" w:hanging="363"/>
      <w:jc w:val="both"/>
    </w:pPr>
    <w:rPr>
      <w:rFonts w:ascii="Arial" w:hAnsi="Arial" w:cs="Arial"/>
    </w:rPr>
  </w:style>
  <w:style w:type="paragraph" w:customStyle="1" w:styleId="b7">
    <w:name w:val="b7"/>
    <w:basedOn w:val="B6"/>
    <w:rsid w:val="00555BE0"/>
    <w:pPr>
      <w:ind w:left="1985"/>
      <w:textAlignment w:val="auto"/>
    </w:pPr>
  </w:style>
  <w:style w:type="paragraph" w:customStyle="1" w:styleId="NOt">
    <w:name w:val="NOt"/>
    <w:basedOn w:val="B2"/>
    <w:rsid w:val="007D2795"/>
  </w:style>
  <w:style w:type="paragraph" w:styleId="Revision">
    <w:name w:val="Revision"/>
    <w:hidden/>
    <w:uiPriority w:val="99"/>
    <w:semiHidden/>
    <w:rsid w:val="004051CC"/>
    <w:rPr>
      <w:rFonts w:ascii="Times New Roman" w:hAnsi="Times New Roman"/>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501CE"/>
    <w:rPr>
      <w:rFonts w:ascii="Arial" w:hAnsi="Arial"/>
      <w:b/>
      <w:noProof/>
      <w:sz w:val="18"/>
      <w:lang w:val="en-GB"/>
    </w:rPr>
  </w:style>
  <w:style w:type="paragraph" w:styleId="ListParagraph">
    <w:name w:val="List Paragraph"/>
    <w:aliases w:val="- Bullets,목록 단락,リスト段落,列出段落,Lista1,?? ??,?????,????"/>
    <w:basedOn w:val="Normal"/>
    <w:link w:val="ListParagraphChar"/>
    <w:uiPriority w:val="34"/>
    <w:qFormat/>
    <w:rsid w:val="006501CE"/>
    <w:pPr>
      <w:ind w:left="720"/>
      <w:contextualSpacing/>
    </w:pPr>
  </w:style>
  <w:style w:type="character" w:customStyle="1" w:styleId="B1Char1">
    <w:name w:val="B1 Char1"/>
    <w:rsid w:val="006501CE"/>
    <w:rPr>
      <w:rFonts w:ascii="Times New Roman" w:eastAsia="MS Mincho" w:hAnsi="Times New Roman" w:cs="Times New Roman"/>
      <w:sz w:val="20"/>
      <w:szCs w:val="20"/>
    </w:rPr>
  </w:style>
  <w:style w:type="character" w:customStyle="1" w:styleId="ListParagraphChar">
    <w:name w:val="List Paragraph Char"/>
    <w:aliases w:val="- Bullets Char,목록 단락 Char,リスト段落 Char,列出段落 Char,Lista1 Char,?? ?? Char,????? Char,???? Char"/>
    <w:link w:val="ListParagraph"/>
    <w:uiPriority w:val="34"/>
    <w:locked/>
    <w:rsid w:val="006501CE"/>
  </w:style>
  <w:style w:type="table" w:styleId="TableGrid">
    <w:name w:val="Table Grid"/>
    <w:basedOn w:val="TableNormal"/>
    <w:uiPriority w:val="39"/>
    <w:rsid w:val="006501CE"/>
    <w:rPr>
      <w:rFonts w:ascii="Calibri"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2D198A"/>
    <w:rPr>
      <w:rFonts w:ascii="Times New Roman" w:eastAsia="Times New Roman" w:hAnsi="Times New Roman" w:cs="Times New Roman"/>
      <w:lang w:val="x-none" w:eastAsia="x-none"/>
    </w:rPr>
  </w:style>
  <w:style w:type="paragraph" w:styleId="NormalWeb">
    <w:name w:val="Normal (Web)"/>
    <w:basedOn w:val="Normal"/>
    <w:uiPriority w:val="99"/>
    <w:unhideWhenUsed/>
    <w:rsid w:val="00063167"/>
    <w:pPr>
      <w:spacing w:before="100" w:beforeAutospacing="1" w:after="100" w:afterAutospacing="1"/>
    </w:pPr>
    <w:rPr>
      <w:rFonts w:eastAsia="Times New Roman"/>
      <w:sz w:val="24"/>
      <w:szCs w:val="24"/>
    </w:rPr>
  </w:style>
  <w:style w:type="paragraph" w:customStyle="1" w:styleId="Doc-title">
    <w:name w:val="Doc-title"/>
    <w:basedOn w:val="Normal"/>
    <w:next w:val="Doc-text2"/>
    <w:link w:val="Doc-titleChar"/>
    <w:qFormat/>
    <w:rsid w:val="0009028E"/>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9028E"/>
    <w:rPr>
      <w:rFonts w:ascii="Arial" w:eastAsia="MS Mincho" w:hAnsi="Arial"/>
      <w:noProof/>
      <w:szCs w:val="24"/>
      <w:lang w:val="en-GB" w:eastAsia="en-GB"/>
    </w:rPr>
  </w:style>
  <w:style w:type="character" w:customStyle="1" w:styleId="Heading1Char">
    <w:name w:val="Heading 1 Char"/>
    <w:basedOn w:val="DefaultParagraphFont"/>
    <w:link w:val="Heading1"/>
    <w:uiPriority w:val="9"/>
    <w:rsid w:val="000F0850"/>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rsid w:val="000F085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0F0850"/>
    <w:rPr>
      <w:rFonts w:asciiTheme="majorHAnsi" w:eastAsiaTheme="majorEastAsia" w:hAnsiTheme="majorHAnsi" w:cstheme="majorBidi"/>
      <w:color w:val="2E74B5" w:themeColor="accent1" w:themeShade="BF"/>
      <w:sz w:val="28"/>
      <w:szCs w:val="28"/>
    </w:rPr>
  </w:style>
  <w:style w:type="character" w:customStyle="1" w:styleId="Heading4Char">
    <w:name w:val="Heading 4 Char"/>
    <w:basedOn w:val="DefaultParagraphFont"/>
    <w:link w:val="Heading4"/>
    <w:uiPriority w:val="9"/>
    <w:rsid w:val="000F0850"/>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rsid w:val="000F0850"/>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rsid w:val="000F0850"/>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rsid w:val="000F0850"/>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rsid w:val="000F0850"/>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rsid w:val="000F0850"/>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0F0850"/>
    <w:pPr>
      <w:spacing w:line="240" w:lineRule="auto"/>
    </w:pPr>
    <w:rPr>
      <w:b/>
      <w:bCs/>
      <w:smallCaps/>
      <w:color w:val="44546A" w:themeColor="text2"/>
    </w:rPr>
  </w:style>
  <w:style w:type="paragraph" w:styleId="Title">
    <w:name w:val="Title"/>
    <w:basedOn w:val="Normal"/>
    <w:next w:val="Normal"/>
    <w:link w:val="TitleChar"/>
    <w:uiPriority w:val="10"/>
    <w:qFormat/>
    <w:rsid w:val="000F0850"/>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0F0850"/>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0F0850"/>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0F0850"/>
    <w:rPr>
      <w:rFonts w:asciiTheme="majorHAnsi" w:eastAsiaTheme="majorEastAsia" w:hAnsiTheme="majorHAnsi" w:cstheme="majorBidi"/>
      <w:color w:val="5B9BD5" w:themeColor="accent1"/>
      <w:sz w:val="28"/>
      <w:szCs w:val="28"/>
    </w:rPr>
  </w:style>
  <w:style w:type="character" w:styleId="Strong">
    <w:name w:val="Strong"/>
    <w:basedOn w:val="DefaultParagraphFont"/>
    <w:uiPriority w:val="22"/>
    <w:qFormat/>
    <w:rsid w:val="000F0850"/>
    <w:rPr>
      <w:b/>
      <w:bCs/>
    </w:rPr>
  </w:style>
  <w:style w:type="character" w:styleId="Emphasis">
    <w:name w:val="Emphasis"/>
    <w:basedOn w:val="DefaultParagraphFont"/>
    <w:uiPriority w:val="20"/>
    <w:qFormat/>
    <w:rsid w:val="000F0850"/>
    <w:rPr>
      <w:i/>
      <w:iCs/>
    </w:rPr>
  </w:style>
  <w:style w:type="paragraph" w:styleId="NoSpacing">
    <w:name w:val="No Spacing"/>
    <w:uiPriority w:val="1"/>
    <w:qFormat/>
    <w:rsid w:val="000F0850"/>
    <w:pPr>
      <w:spacing w:after="0" w:line="240" w:lineRule="auto"/>
    </w:pPr>
  </w:style>
  <w:style w:type="paragraph" w:styleId="Quote">
    <w:name w:val="Quote"/>
    <w:basedOn w:val="Normal"/>
    <w:next w:val="Normal"/>
    <w:link w:val="QuoteChar"/>
    <w:uiPriority w:val="29"/>
    <w:qFormat/>
    <w:rsid w:val="000F0850"/>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0F0850"/>
    <w:rPr>
      <w:color w:val="44546A" w:themeColor="text2"/>
      <w:sz w:val="24"/>
      <w:szCs w:val="24"/>
    </w:rPr>
  </w:style>
  <w:style w:type="paragraph" w:styleId="IntenseQuote">
    <w:name w:val="Intense Quote"/>
    <w:basedOn w:val="Normal"/>
    <w:next w:val="Normal"/>
    <w:link w:val="IntenseQuoteChar"/>
    <w:uiPriority w:val="30"/>
    <w:qFormat/>
    <w:rsid w:val="000F0850"/>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0F0850"/>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0F0850"/>
    <w:rPr>
      <w:i/>
      <w:iCs/>
      <w:color w:val="595959" w:themeColor="text1" w:themeTint="A6"/>
    </w:rPr>
  </w:style>
  <w:style w:type="character" w:styleId="IntenseEmphasis">
    <w:name w:val="Intense Emphasis"/>
    <w:basedOn w:val="DefaultParagraphFont"/>
    <w:uiPriority w:val="21"/>
    <w:qFormat/>
    <w:rsid w:val="000F0850"/>
    <w:rPr>
      <w:b/>
      <w:bCs/>
      <w:i/>
      <w:iCs/>
    </w:rPr>
  </w:style>
  <w:style w:type="character" w:styleId="SubtleReference">
    <w:name w:val="Subtle Reference"/>
    <w:basedOn w:val="DefaultParagraphFont"/>
    <w:uiPriority w:val="31"/>
    <w:qFormat/>
    <w:rsid w:val="000F0850"/>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0F0850"/>
    <w:rPr>
      <w:b/>
      <w:bCs/>
      <w:smallCaps/>
      <w:color w:val="44546A" w:themeColor="text2"/>
      <w:u w:val="single"/>
    </w:rPr>
  </w:style>
  <w:style w:type="character" w:styleId="BookTitle">
    <w:name w:val="Book Title"/>
    <w:basedOn w:val="DefaultParagraphFont"/>
    <w:uiPriority w:val="33"/>
    <w:qFormat/>
    <w:rsid w:val="000F0850"/>
    <w:rPr>
      <w:b/>
      <w:bCs/>
      <w:smallCaps/>
      <w:spacing w:val="10"/>
    </w:rPr>
  </w:style>
  <w:style w:type="paragraph" w:styleId="TOCHeading">
    <w:name w:val="TOC Heading"/>
    <w:basedOn w:val="Heading1"/>
    <w:next w:val="Normal"/>
    <w:uiPriority w:val="39"/>
    <w:semiHidden/>
    <w:unhideWhenUsed/>
    <w:qFormat/>
    <w:rsid w:val="000F0850"/>
    <w:pPr>
      <w:outlineLvl w:val="9"/>
    </w:pPr>
  </w:style>
  <w:style w:type="paragraph" w:customStyle="1" w:styleId="N1">
    <w:name w:val="N1"/>
    <w:basedOn w:val="Normal"/>
    <w:link w:val="N1Char"/>
    <w:qFormat/>
    <w:rsid w:val="0043100E"/>
    <w:pPr>
      <w:spacing w:after="0" w:line="240" w:lineRule="auto"/>
      <w:ind w:left="634"/>
    </w:pPr>
    <w:rPr>
      <w:rFonts w:cstheme="minorHAnsi"/>
      <w:lang w:eastAsia="ko-KR" w:bidi="hi-IN"/>
    </w:rPr>
  </w:style>
  <w:style w:type="character" w:customStyle="1" w:styleId="N1Char">
    <w:name w:val="N1 Char"/>
    <w:basedOn w:val="DefaultParagraphFont"/>
    <w:link w:val="N1"/>
    <w:rsid w:val="0043100E"/>
    <w:rPr>
      <w:rFonts w:cstheme="minorHAnsi"/>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748755">
      <w:bodyDiv w:val="1"/>
      <w:marLeft w:val="0"/>
      <w:marRight w:val="0"/>
      <w:marTop w:val="0"/>
      <w:marBottom w:val="0"/>
      <w:divBdr>
        <w:top w:val="none" w:sz="0" w:space="0" w:color="auto"/>
        <w:left w:val="none" w:sz="0" w:space="0" w:color="auto"/>
        <w:bottom w:val="none" w:sz="0" w:space="0" w:color="auto"/>
        <w:right w:val="none" w:sz="0" w:space="0" w:color="auto"/>
      </w:divBdr>
    </w:div>
    <w:div w:id="509640604">
      <w:bodyDiv w:val="1"/>
      <w:marLeft w:val="0"/>
      <w:marRight w:val="0"/>
      <w:marTop w:val="0"/>
      <w:marBottom w:val="0"/>
      <w:divBdr>
        <w:top w:val="none" w:sz="0" w:space="0" w:color="auto"/>
        <w:left w:val="none" w:sz="0" w:space="0" w:color="auto"/>
        <w:bottom w:val="none" w:sz="0" w:space="0" w:color="auto"/>
        <w:right w:val="none" w:sz="0" w:space="0" w:color="auto"/>
      </w:divBdr>
    </w:div>
    <w:div w:id="551575572">
      <w:bodyDiv w:val="1"/>
      <w:marLeft w:val="0"/>
      <w:marRight w:val="0"/>
      <w:marTop w:val="0"/>
      <w:marBottom w:val="0"/>
      <w:divBdr>
        <w:top w:val="none" w:sz="0" w:space="0" w:color="auto"/>
        <w:left w:val="none" w:sz="0" w:space="0" w:color="auto"/>
        <w:bottom w:val="none" w:sz="0" w:space="0" w:color="auto"/>
        <w:right w:val="none" w:sz="0" w:space="0" w:color="auto"/>
      </w:divBdr>
    </w:div>
    <w:div w:id="623193252">
      <w:bodyDiv w:val="1"/>
      <w:marLeft w:val="0"/>
      <w:marRight w:val="0"/>
      <w:marTop w:val="0"/>
      <w:marBottom w:val="0"/>
      <w:divBdr>
        <w:top w:val="none" w:sz="0" w:space="0" w:color="auto"/>
        <w:left w:val="none" w:sz="0" w:space="0" w:color="auto"/>
        <w:bottom w:val="none" w:sz="0" w:space="0" w:color="auto"/>
        <w:right w:val="none" w:sz="0" w:space="0" w:color="auto"/>
      </w:divBdr>
    </w:div>
    <w:div w:id="638152327">
      <w:bodyDiv w:val="1"/>
      <w:marLeft w:val="0"/>
      <w:marRight w:val="0"/>
      <w:marTop w:val="0"/>
      <w:marBottom w:val="0"/>
      <w:divBdr>
        <w:top w:val="none" w:sz="0" w:space="0" w:color="auto"/>
        <w:left w:val="none" w:sz="0" w:space="0" w:color="auto"/>
        <w:bottom w:val="none" w:sz="0" w:space="0" w:color="auto"/>
        <w:right w:val="none" w:sz="0" w:space="0" w:color="auto"/>
      </w:divBdr>
    </w:div>
    <w:div w:id="683635107">
      <w:bodyDiv w:val="1"/>
      <w:marLeft w:val="0"/>
      <w:marRight w:val="0"/>
      <w:marTop w:val="0"/>
      <w:marBottom w:val="0"/>
      <w:divBdr>
        <w:top w:val="none" w:sz="0" w:space="0" w:color="auto"/>
        <w:left w:val="none" w:sz="0" w:space="0" w:color="auto"/>
        <w:bottom w:val="none" w:sz="0" w:space="0" w:color="auto"/>
        <w:right w:val="none" w:sz="0" w:space="0" w:color="auto"/>
      </w:divBdr>
    </w:div>
    <w:div w:id="819856416">
      <w:bodyDiv w:val="1"/>
      <w:marLeft w:val="0"/>
      <w:marRight w:val="0"/>
      <w:marTop w:val="0"/>
      <w:marBottom w:val="0"/>
      <w:divBdr>
        <w:top w:val="none" w:sz="0" w:space="0" w:color="auto"/>
        <w:left w:val="none" w:sz="0" w:space="0" w:color="auto"/>
        <w:bottom w:val="none" w:sz="0" w:space="0" w:color="auto"/>
        <w:right w:val="none" w:sz="0" w:space="0" w:color="auto"/>
      </w:divBdr>
    </w:div>
    <w:div w:id="827213426">
      <w:bodyDiv w:val="1"/>
      <w:marLeft w:val="0"/>
      <w:marRight w:val="0"/>
      <w:marTop w:val="0"/>
      <w:marBottom w:val="0"/>
      <w:divBdr>
        <w:top w:val="none" w:sz="0" w:space="0" w:color="auto"/>
        <w:left w:val="none" w:sz="0" w:space="0" w:color="auto"/>
        <w:bottom w:val="none" w:sz="0" w:space="0" w:color="auto"/>
        <w:right w:val="none" w:sz="0" w:space="0" w:color="auto"/>
      </w:divBdr>
    </w:div>
    <w:div w:id="840586656">
      <w:bodyDiv w:val="1"/>
      <w:marLeft w:val="0"/>
      <w:marRight w:val="0"/>
      <w:marTop w:val="0"/>
      <w:marBottom w:val="0"/>
      <w:divBdr>
        <w:top w:val="none" w:sz="0" w:space="0" w:color="auto"/>
        <w:left w:val="none" w:sz="0" w:space="0" w:color="auto"/>
        <w:bottom w:val="none" w:sz="0" w:space="0" w:color="auto"/>
        <w:right w:val="none" w:sz="0" w:space="0" w:color="auto"/>
      </w:divBdr>
    </w:div>
    <w:div w:id="843209227">
      <w:bodyDiv w:val="1"/>
      <w:marLeft w:val="0"/>
      <w:marRight w:val="0"/>
      <w:marTop w:val="0"/>
      <w:marBottom w:val="0"/>
      <w:divBdr>
        <w:top w:val="none" w:sz="0" w:space="0" w:color="auto"/>
        <w:left w:val="none" w:sz="0" w:space="0" w:color="auto"/>
        <w:bottom w:val="none" w:sz="0" w:space="0" w:color="auto"/>
        <w:right w:val="none" w:sz="0" w:space="0" w:color="auto"/>
      </w:divBdr>
    </w:div>
    <w:div w:id="955522279">
      <w:bodyDiv w:val="1"/>
      <w:marLeft w:val="0"/>
      <w:marRight w:val="0"/>
      <w:marTop w:val="0"/>
      <w:marBottom w:val="0"/>
      <w:divBdr>
        <w:top w:val="none" w:sz="0" w:space="0" w:color="auto"/>
        <w:left w:val="none" w:sz="0" w:space="0" w:color="auto"/>
        <w:bottom w:val="none" w:sz="0" w:space="0" w:color="auto"/>
        <w:right w:val="none" w:sz="0" w:space="0" w:color="auto"/>
      </w:divBdr>
    </w:div>
    <w:div w:id="1040596216">
      <w:bodyDiv w:val="1"/>
      <w:marLeft w:val="0"/>
      <w:marRight w:val="0"/>
      <w:marTop w:val="0"/>
      <w:marBottom w:val="0"/>
      <w:divBdr>
        <w:top w:val="none" w:sz="0" w:space="0" w:color="auto"/>
        <w:left w:val="none" w:sz="0" w:space="0" w:color="auto"/>
        <w:bottom w:val="none" w:sz="0" w:space="0" w:color="auto"/>
        <w:right w:val="none" w:sz="0" w:space="0" w:color="auto"/>
      </w:divBdr>
    </w:div>
    <w:div w:id="1041594286">
      <w:bodyDiv w:val="1"/>
      <w:marLeft w:val="0"/>
      <w:marRight w:val="0"/>
      <w:marTop w:val="0"/>
      <w:marBottom w:val="0"/>
      <w:divBdr>
        <w:top w:val="none" w:sz="0" w:space="0" w:color="auto"/>
        <w:left w:val="none" w:sz="0" w:space="0" w:color="auto"/>
        <w:bottom w:val="none" w:sz="0" w:space="0" w:color="auto"/>
        <w:right w:val="none" w:sz="0" w:space="0" w:color="auto"/>
      </w:divBdr>
    </w:div>
    <w:div w:id="1076365346">
      <w:bodyDiv w:val="1"/>
      <w:marLeft w:val="0"/>
      <w:marRight w:val="0"/>
      <w:marTop w:val="0"/>
      <w:marBottom w:val="0"/>
      <w:divBdr>
        <w:top w:val="none" w:sz="0" w:space="0" w:color="auto"/>
        <w:left w:val="none" w:sz="0" w:space="0" w:color="auto"/>
        <w:bottom w:val="none" w:sz="0" w:space="0" w:color="auto"/>
        <w:right w:val="none" w:sz="0" w:space="0" w:color="auto"/>
      </w:divBdr>
    </w:div>
    <w:div w:id="1235579091">
      <w:bodyDiv w:val="1"/>
      <w:marLeft w:val="0"/>
      <w:marRight w:val="0"/>
      <w:marTop w:val="0"/>
      <w:marBottom w:val="0"/>
      <w:divBdr>
        <w:top w:val="none" w:sz="0" w:space="0" w:color="auto"/>
        <w:left w:val="none" w:sz="0" w:space="0" w:color="auto"/>
        <w:bottom w:val="none" w:sz="0" w:space="0" w:color="auto"/>
        <w:right w:val="none" w:sz="0" w:space="0" w:color="auto"/>
      </w:divBdr>
    </w:div>
    <w:div w:id="1368069727">
      <w:bodyDiv w:val="1"/>
      <w:marLeft w:val="0"/>
      <w:marRight w:val="0"/>
      <w:marTop w:val="0"/>
      <w:marBottom w:val="0"/>
      <w:divBdr>
        <w:top w:val="none" w:sz="0" w:space="0" w:color="auto"/>
        <w:left w:val="none" w:sz="0" w:space="0" w:color="auto"/>
        <w:bottom w:val="none" w:sz="0" w:space="0" w:color="auto"/>
        <w:right w:val="none" w:sz="0" w:space="0" w:color="auto"/>
      </w:divBdr>
      <w:divsChild>
        <w:div w:id="1911771003">
          <w:marLeft w:val="475"/>
          <w:marRight w:val="0"/>
          <w:marTop w:val="160"/>
          <w:marBottom w:val="0"/>
          <w:divBdr>
            <w:top w:val="none" w:sz="0" w:space="0" w:color="auto"/>
            <w:left w:val="none" w:sz="0" w:space="0" w:color="auto"/>
            <w:bottom w:val="none" w:sz="0" w:space="0" w:color="auto"/>
            <w:right w:val="none" w:sz="0" w:space="0" w:color="auto"/>
          </w:divBdr>
        </w:div>
        <w:div w:id="1118258660">
          <w:marLeft w:val="835"/>
          <w:marRight w:val="0"/>
          <w:marTop w:val="160"/>
          <w:marBottom w:val="0"/>
          <w:divBdr>
            <w:top w:val="none" w:sz="0" w:space="0" w:color="auto"/>
            <w:left w:val="none" w:sz="0" w:space="0" w:color="auto"/>
            <w:bottom w:val="none" w:sz="0" w:space="0" w:color="auto"/>
            <w:right w:val="none" w:sz="0" w:space="0" w:color="auto"/>
          </w:divBdr>
        </w:div>
      </w:divsChild>
    </w:div>
    <w:div w:id="1390684375">
      <w:bodyDiv w:val="1"/>
      <w:marLeft w:val="0"/>
      <w:marRight w:val="0"/>
      <w:marTop w:val="0"/>
      <w:marBottom w:val="0"/>
      <w:divBdr>
        <w:top w:val="none" w:sz="0" w:space="0" w:color="auto"/>
        <w:left w:val="none" w:sz="0" w:space="0" w:color="auto"/>
        <w:bottom w:val="none" w:sz="0" w:space="0" w:color="auto"/>
        <w:right w:val="none" w:sz="0" w:space="0" w:color="auto"/>
      </w:divBdr>
    </w:div>
    <w:div w:id="1488087707">
      <w:bodyDiv w:val="1"/>
      <w:marLeft w:val="0"/>
      <w:marRight w:val="0"/>
      <w:marTop w:val="0"/>
      <w:marBottom w:val="0"/>
      <w:divBdr>
        <w:top w:val="none" w:sz="0" w:space="0" w:color="auto"/>
        <w:left w:val="none" w:sz="0" w:space="0" w:color="auto"/>
        <w:bottom w:val="none" w:sz="0" w:space="0" w:color="auto"/>
        <w:right w:val="none" w:sz="0" w:space="0" w:color="auto"/>
      </w:divBdr>
      <w:divsChild>
        <w:div w:id="15934222">
          <w:marLeft w:val="360"/>
          <w:marRight w:val="0"/>
          <w:marTop w:val="240"/>
          <w:marBottom w:val="0"/>
          <w:divBdr>
            <w:top w:val="none" w:sz="0" w:space="0" w:color="auto"/>
            <w:left w:val="none" w:sz="0" w:space="0" w:color="auto"/>
            <w:bottom w:val="none" w:sz="0" w:space="0" w:color="auto"/>
            <w:right w:val="none" w:sz="0" w:space="0" w:color="auto"/>
          </w:divBdr>
        </w:div>
      </w:divsChild>
    </w:div>
    <w:div w:id="1529099877">
      <w:bodyDiv w:val="1"/>
      <w:marLeft w:val="0"/>
      <w:marRight w:val="0"/>
      <w:marTop w:val="0"/>
      <w:marBottom w:val="0"/>
      <w:divBdr>
        <w:top w:val="none" w:sz="0" w:space="0" w:color="auto"/>
        <w:left w:val="none" w:sz="0" w:space="0" w:color="auto"/>
        <w:bottom w:val="none" w:sz="0" w:space="0" w:color="auto"/>
        <w:right w:val="none" w:sz="0" w:space="0" w:color="auto"/>
      </w:divBdr>
    </w:div>
    <w:div w:id="1654794424">
      <w:bodyDiv w:val="1"/>
      <w:marLeft w:val="0"/>
      <w:marRight w:val="0"/>
      <w:marTop w:val="0"/>
      <w:marBottom w:val="0"/>
      <w:divBdr>
        <w:top w:val="none" w:sz="0" w:space="0" w:color="auto"/>
        <w:left w:val="none" w:sz="0" w:space="0" w:color="auto"/>
        <w:bottom w:val="none" w:sz="0" w:space="0" w:color="auto"/>
        <w:right w:val="none" w:sz="0" w:space="0" w:color="auto"/>
      </w:divBdr>
    </w:div>
    <w:div w:id="1686596391">
      <w:bodyDiv w:val="1"/>
      <w:marLeft w:val="0"/>
      <w:marRight w:val="0"/>
      <w:marTop w:val="0"/>
      <w:marBottom w:val="0"/>
      <w:divBdr>
        <w:top w:val="none" w:sz="0" w:space="0" w:color="auto"/>
        <w:left w:val="none" w:sz="0" w:space="0" w:color="auto"/>
        <w:bottom w:val="none" w:sz="0" w:space="0" w:color="auto"/>
        <w:right w:val="none" w:sz="0" w:space="0" w:color="auto"/>
      </w:divBdr>
    </w:div>
    <w:div w:id="1736929867">
      <w:bodyDiv w:val="1"/>
      <w:marLeft w:val="0"/>
      <w:marRight w:val="0"/>
      <w:marTop w:val="0"/>
      <w:marBottom w:val="0"/>
      <w:divBdr>
        <w:top w:val="none" w:sz="0" w:space="0" w:color="auto"/>
        <w:left w:val="none" w:sz="0" w:space="0" w:color="auto"/>
        <w:bottom w:val="none" w:sz="0" w:space="0" w:color="auto"/>
        <w:right w:val="none" w:sz="0" w:space="0" w:color="auto"/>
      </w:divBdr>
    </w:div>
    <w:div w:id="1756046668">
      <w:bodyDiv w:val="1"/>
      <w:marLeft w:val="0"/>
      <w:marRight w:val="0"/>
      <w:marTop w:val="0"/>
      <w:marBottom w:val="0"/>
      <w:divBdr>
        <w:top w:val="none" w:sz="0" w:space="0" w:color="auto"/>
        <w:left w:val="none" w:sz="0" w:space="0" w:color="auto"/>
        <w:bottom w:val="none" w:sz="0" w:space="0" w:color="auto"/>
        <w:right w:val="none" w:sz="0" w:space="0" w:color="auto"/>
      </w:divBdr>
      <w:divsChild>
        <w:div w:id="1952857392">
          <w:marLeft w:val="360"/>
          <w:marRight w:val="0"/>
          <w:marTop w:val="240"/>
          <w:marBottom w:val="0"/>
          <w:divBdr>
            <w:top w:val="none" w:sz="0" w:space="0" w:color="auto"/>
            <w:left w:val="none" w:sz="0" w:space="0" w:color="auto"/>
            <w:bottom w:val="none" w:sz="0" w:space="0" w:color="auto"/>
            <w:right w:val="none" w:sz="0" w:space="0" w:color="auto"/>
          </w:divBdr>
        </w:div>
      </w:divsChild>
    </w:div>
    <w:div w:id="1799950568">
      <w:bodyDiv w:val="1"/>
      <w:marLeft w:val="0"/>
      <w:marRight w:val="0"/>
      <w:marTop w:val="0"/>
      <w:marBottom w:val="0"/>
      <w:divBdr>
        <w:top w:val="none" w:sz="0" w:space="0" w:color="auto"/>
        <w:left w:val="none" w:sz="0" w:space="0" w:color="auto"/>
        <w:bottom w:val="none" w:sz="0" w:space="0" w:color="auto"/>
        <w:right w:val="none" w:sz="0" w:space="0" w:color="auto"/>
      </w:divBdr>
    </w:div>
    <w:div w:id="1847210435">
      <w:bodyDiv w:val="1"/>
      <w:marLeft w:val="0"/>
      <w:marRight w:val="0"/>
      <w:marTop w:val="0"/>
      <w:marBottom w:val="0"/>
      <w:divBdr>
        <w:top w:val="none" w:sz="0" w:space="0" w:color="auto"/>
        <w:left w:val="none" w:sz="0" w:space="0" w:color="auto"/>
        <w:bottom w:val="none" w:sz="0" w:space="0" w:color="auto"/>
        <w:right w:val="none" w:sz="0" w:space="0" w:color="auto"/>
      </w:divBdr>
    </w:div>
    <w:div w:id="1894652660">
      <w:bodyDiv w:val="1"/>
      <w:marLeft w:val="0"/>
      <w:marRight w:val="0"/>
      <w:marTop w:val="0"/>
      <w:marBottom w:val="0"/>
      <w:divBdr>
        <w:top w:val="none" w:sz="0" w:space="0" w:color="auto"/>
        <w:left w:val="none" w:sz="0" w:space="0" w:color="auto"/>
        <w:bottom w:val="none" w:sz="0" w:space="0" w:color="auto"/>
        <w:right w:val="none" w:sz="0" w:space="0" w:color="auto"/>
      </w:divBdr>
      <w:divsChild>
        <w:div w:id="120199286">
          <w:marLeft w:val="360"/>
          <w:marRight w:val="0"/>
          <w:marTop w:val="240"/>
          <w:marBottom w:val="0"/>
          <w:divBdr>
            <w:top w:val="none" w:sz="0" w:space="0" w:color="auto"/>
            <w:left w:val="none" w:sz="0" w:space="0" w:color="auto"/>
            <w:bottom w:val="none" w:sz="0" w:space="0" w:color="auto"/>
            <w:right w:val="none" w:sz="0" w:space="0" w:color="auto"/>
          </w:divBdr>
        </w:div>
      </w:divsChild>
    </w:div>
    <w:div w:id="1938361763">
      <w:bodyDiv w:val="1"/>
      <w:marLeft w:val="0"/>
      <w:marRight w:val="0"/>
      <w:marTop w:val="0"/>
      <w:marBottom w:val="0"/>
      <w:divBdr>
        <w:top w:val="none" w:sz="0" w:space="0" w:color="auto"/>
        <w:left w:val="none" w:sz="0" w:space="0" w:color="auto"/>
        <w:bottom w:val="none" w:sz="0" w:space="0" w:color="auto"/>
        <w:right w:val="none" w:sz="0" w:space="0" w:color="auto"/>
      </w:divBdr>
    </w:div>
    <w:div w:id="2057587130">
      <w:bodyDiv w:val="1"/>
      <w:marLeft w:val="0"/>
      <w:marRight w:val="0"/>
      <w:marTop w:val="0"/>
      <w:marBottom w:val="0"/>
      <w:divBdr>
        <w:top w:val="none" w:sz="0" w:space="0" w:color="auto"/>
        <w:left w:val="none" w:sz="0" w:space="0" w:color="auto"/>
        <w:bottom w:val="none" w:sz="0" w:space="0" w:color="auto"/>
        <w:right w:val="none" w:sz="0" w:space="0" w:color="auto"/>
      </w:divBdr>
    </w:div>
    <w:div w:id="2112583694">
      <w:bodyDiv w:val="1"/>
      <w:marLeft w:val="0"/>
      <w:marRight w:val="0"/>
      <w:marTop w:val="0"/>
      <w:marBottom w:val="0"/>
      <w:divBdr>
        <w:top w:val="none" w:sz="0" w:space="0" w:color="auto"/>
        <w:left w:val="none" w:sz="0" w:space="0" w:color="auto"/>
        <w:bottom w:val="none" w:sz="0" w:space="0" w:color="auto"/>
        <w:right w:val="none" w:sz="0" w:space="0" w:color="auto"/>
      </w:divBdr>
    </w:div>
    <w:div w:id="211598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27B10-1C45-4CF7-9C21-291D79FF4567}">
  <ds:schemaRefs>
    <ds:schemaRef ds:uri="http://schemas.microsoft.com/office/2006/metadata/longProperties"/>
  </ds:schemaRefs>
</ds:datastoreItem>
</file>

<file path=customXml/itemProps2.xml><?xml version="1.0" encoding="utf-8"?>
<ds:datastoreItem xmlns:ds="http://schemas.openxmlformats.org/officeDocument/2006/customXml" ds:itemID="{29976436-581E-4321-871E-E0739D8108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DAABF2-91BD-4D05-8462-1D3B74164A3D}">
  <ds:schemaRefs>
    <ds:schemaRef ds:uri="http://schemas.microsoft.com/sharepoint/v3/contenttype/forms"/>
  </ds:schemaRefs>
</ds:datastoreItem>
</file>

<file path=customXml/itemProps4.xml><?xml version="1.0" encoding="utf-8"?>
<ds:datastoreItem xmlns:ds="http://schemas.openxmlformats.org/officeDocument/2006/customXml" ds:itemID="{15A284A2-E252-4D1B-9C8C-BF19A39F09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C21E0FA-1BE8-48E0-97D3-8D9933DC8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1530</Words>
  <Characters>8721</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Marco</dc:creator>
  <cp:keywords>CTPClassification=CTP_NT</cp:keywords>
  <dc:description/>
  <cp:lastModifiedBy>Intel (Seau Sian)</cp:lastModifiedBy>
  <cp:revision>3</cp:revision>
  <dcterms:created xsi:type="dcterms:W3CDTF">2019-05-02T21:47:00Z</dcterms:created>
  <dcterms:modified xsi:type="dcterms:W3CDTF">2019-05-02T21:49:00Z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4;#Research|7f1f7aab-c784-40ec-8666-825d2ac7abef</vt:lpwstr>
  </property>
  <property fmtid="{D5CDD505-2E9C-101B-9397-08002B2CF9AE}" pid="4" name="EriCOLLOrganizationUnit">
    <vt:lpwstr>5;#GFTE ER Radio Access Technologies|692a7af5-c1f7-4d68-b1ab-a7920dfecb78</vt:lpwstr>
  </property>
  <property fmtid="{D5CDD505-2E9C-101B-9397-08002B2CF9AE}" pid="5" name="TaxKeywordTaxHTField">
    <vt:lpwstr>CTPClassification=CTP_NT|11111111-1111-1111-1111-111111111111</vt:lpwstr>
  </property>
  <property fmtid="{D5CDD505-2E9C-101B-9397-08002B2CF9AE}" pid="6" name="TaxKeyword">
    <vt:lpwstr/>
  </property>
  <property fmtid="{D5CDD505-2E9C-101B-9397-08002B2CF9AE}" pid="7" name="TaxCatchAll">
    <vt:lpwstr>5;#;#4;#</vt:lpwstr>
  </property>
  <property fmtid="{D5CDD505-2E9C-101B-9397-08002B2CF9AE}" pid="8" name="EriCOLLCountryTaxHTField0">
    <vt:lpwstr/>
  </property>
  <property fmtid="{D5CDD505-2E9C-101B-9397-08002B2CF9AE}" pid="9" name="EriCOLLProjectsTaxHTField0">
    <vt:lpwstr/>
  </property>
  <property fmtid="{D5CDD505-2E9C-101B-9397-08002B2CF9AE}" pid="10" name="IconOverlay">
    <vt:lpwstr/>
  </property>
  <property fmtid="{D5CDD505-2E9C-101B-9397-08002B2CF9AE}" pid="11" name="EriCOLLDate.">
    <vt:lpwstr/>
  </property>
  <property fmtid="{D5CDD505-2E9C-101B-9397-08002B2CF9AE}" pid="12" name="EriCOLLProcessTaxHTField0">
    <vt:lpwstr/>
  </property>
  <property fmtid="{D5CDD505-2E9C-101B-9397-08002B2CF9AE}" pid="13" name="EriCOLLOrganizationUnitTaxHTField0">
    <vt:lpwstr/>
  </property>
  <property fmtid="{D5CDD505-2E9C-101B-9397-08002B2CF9AE}" pid="14" name="EriCOLLCategoryTaxHTField0">
    <vt:lpwstr/>
  </property>
  <property fmtid="{D5CDD505-2E9C-101B-9397-08002B2CF9AE}" pid="15" name="EriCOLLProductsTaxHTField0">
    <vt:lpwstr/>
  </property>
  <property fmtid="{D5CDD505-2E9C-101B-9397-08002B2CF9AE}" pid="16" name="EriCOLLCompetenceTaxHTField0">
    <vt:lpwstr/>
  </property>
  <property fmtid="{D5CDD505-2E9C-101B-9397-08002B2CF9AE}" pid="17" name="AbstractOrSummary.">
    <vt:lpwstr/>
  </property>
  <property fmtid="{D5CDD505-2E9C-101B-9397-08002B2CF9AE}" pid="18" name="Prepared.">
    <vt:lpwstr/>
  </property>
  <property fmtid="{D5CDD505-2E9C-101B-9397-08002B2CF9AE}" pid="19" name="EriCOLLCustomerTaxHTField0">
    <vt:lpwstr/>
  </property>
  <property fmtid="{D5CDD505-2E9C-101B-9397-08002B2CF9AE}" pid="20" name="ContentTypeId">
    <vt:lpwstr>0x010100BB337192E63E44A7A744CE7393F41F4E00FC0FCE182CC02C499F00CC069FCD5A25</vt:lpwstr>
  </property>
  <property fmtid="{D5CDD505-2E9C-101B-9397-08002B2CF9AE}" pid="21" name="EriCOLLProjects">
    <vt:lpwstr/>
  </property>
  <property fmtid="{D5CDD505-2E9C-101B-9397-08002B2CF9AE}" pid="22" name="EriCOLLCompetence">
    <vt:lpwstr/>
  </property>
  <property fmtid="{D5CDD505-2E9C-101B-9397-08002B2CF9AE}" pid="23" name="EriCOLLProcess">
    <vt:lpwstr/>
  </property>
  <property fmtid="{D5CDD505-2E9C-101B-9397-08002B2CF9AE}" pid="24" name="EriCOLLProducts">
    <vt:lpwstr/>
  </property>
  <property fmtid="{D5CDD505-2E9C-101B-9397-08002B2CF9AE}" pid="25" name="EriCOLLCustomer">
    <vt:lpwstr/>
  </property>
  <property fmtid="{D5CDD505-2E9C-101B-9397-08002B2CF9AE}" pid="26" name="EriCOLLCountry">
    <vt:lpwstr/>
  </property>
  <property fmtid="{D5CDD505-2E9C-101B-9397-08002B2CF9AE}" pid="27" name="_dlc_DocId">
    <vt:lpwstr>5NUHHDQN7SK2-1476151046-15560</vt:lpwstr>
  </property>
  <property fmtid="{D5CDD505-2E9C-101B-9397-08002B2CF9AE}" pid="28" name="_dlc_DocIdItemGuid">
    <vt:lpwstr>735d0df7-863f-41cf-82ab-91434c73b6fd</vt:lpwstr>
  </property>
  <property fmtid="{D5CDD505-2E9C-101B-9397-08002B2CF9AE}" pid="29" name="_dlc_DocIdUrl">
    <vt:lpwstr>https://ericsson.sharepoint.com/sites/star/_layouts/15/DocIdRedir.aspx?ID=5NUHHDQN7SK2-1476151046-15560, 5NUHHDQN7SK2-1476151046-15560</vt:lpwstr>
  </property>
  <property fmtid="{D5CDD505-2E9C-101B-9397-08002B2CF9AE}" pid="30" name="_dlc_DocIdPersistId">
    <vt:lpwstr/>
  </property>
  <property fmtid="{D5CDD505-2E9C-101B-9397-08002B2CF9AE}" pid="31" name="TaxCatchAllLabel">
    <vt:lpwstr/>
  </property>
  <property fmtid="{D5CDD505-2E9C-101B-9397-08002B2CF9AE}" pid="32" name="_2015_ms_pID_725343">
    <vt:lpwstr>(2)NCdylI/bt7ijdRnCtXKfAEtpBgL/ogQKZEKdkRpmlH8OvfcDNkGG1/bmQBmH0akPegV4Un7Z_x000d_
nPoDAoFyErnkVsvPDcnPp9FHSK7yLxwe03/oSddaJeQBz/GZ2tt/0h7joWhTHa9+jTa3olKT_x000d_
uGWp9bUMt42GooPm5SwlHfdlKezobISUSkGI024DD1X1kP92VUOz9NTas8jZz6+eX3EmvIx1_x000d_
LSHwgyno40oEJV6x7q</vt:lpwstr>
  </property>
  <property fmtid="{D5CDD505-2E9C-101B-9397-08002B2CF9AE}" pid="33" name="_2015_ms_pID_7253431">
    <vt:lpwstr>7Pa2PtLljtvJgxyPKPLfcaLBne6IZXGayY0Ka2g+hFBDSyOvDYXpte_x000d_
+HhPx29PODpTteSwvwG0qlGT1x3ItacLe8e/HVPYvajO9mvRSRO03yzcdlxIjQS8sBmqsfrO_x000d_
b3puLoY3d6EVpV1Q4KjKISFnlAilgv+sFU/7IqvQnng+EXRZ5cjBDn93qLYkkWJOFt4=</vt:lpwstr>
  </property>
  <property fmtid="{D5CDD505-2E9C-101B-9397-08002B2CF9AE}" pid="34" name="TitusGUID">
    <vt:lpwstr>6b3dd4df-091e-4e17-90d4-8e3009fb0ce9</vt:lpwstr>
  </property>
  <property fmtid="{D5CDD505-2E9C-101B-9397-08002B2CF9AE}" pid="35" name="CTP_TimeStamp">
    <vt:lpwstr>2019-05-01 15:54:44Z</vt:lpwstr>
  </property>
  <property fmtid="{D5CDD505-2E9C-101B-9397-08002B2CF9AE}" pid="36" name="CTP_BU">
    <vt:lpwstr>NA</vt:lpwstr>
  </property>
  <property fmtid="{D5CDD505-2E9C-101B-9397-08002B2CF9AE}" pid="37" name="CTP_IDSID">
    <vt:lpwstr>NA</vt:lpwstr>
  </property>
  <property fmtid="{D5CDD505-2E9C-101B-9397-08002B2CF9AE}" pid="38" name="CTP_WWID">
    <vt:lpwstr>NA</vt:lpwstr>
  </property>
  <property fmtid="{D5CDD505-2E9C-101B-9397-08002B2CF9AE}" pid="39" name="CTPClassification">
    <vt:lpwstr>CTP_NT</vt:lpwstr>
  </property>
</Properties>
</file>